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D61D7A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半钢1000万套硫化车间EF排小传送带改造</w:t>
      </w:r>
    </w:p>
    <w:p w:rsidR="009D169B" w:rsidRPr="00FD15A5" w:rsidRDefault="00FE632A" w:rsidP="00D61D7A">
      <w:pPr>
        <w:ind w:left="0" w:firstLineChars="1100" w:firstLine="3520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技术要求</w:t>
      </w:r>
    </w:p>
    <w:p w:rsidR="006C46AE" w:rsidRPr="004F6F4A" w:rsidRDefault="00D37183" w:rsidP="004F6F4A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cs="Times New Roman"/>
          <w:bCs/>
          <w:sz w:val="28"/>
          <w:szCs w:val="24"/>
        </w:rPr>
      </w:pPr>
      <w:r>
        <w:rPr>
          <w:rFonts w:cs="Times New Roman" w:hint="eastAsia"/>
          <w:bCs/>
          <w:sz w:val="28"/>
          <w:szCs w:val="24"/>
        </w:rPr>
        <w:t>设备</w:t>
      </w:r>
      <w:r w:rsidR="006C46AE" w:rsidRPr="004F6F4A">
        <w:rPr>
          <w:rFonts w:cs="Times New Roman" w:hint="eastAsia"/>
          <w:bCs/>
          <w:sz w:val="28"/>
          <w:szCs w:val="24"/>
        </w:rPr>
        <w:t>要求</w:t>
      </w:r>
    </w:p>
    <w:p w:rsidR="00AA5B21" w:rsidRDefault="00FD1898" w:rsidP="00C85378">
      <w:pPr>
        <w:numPr>
          <w:ilvl w:val="0"/>
          <w:numId w:val="28"/>
        </w:numPr>
        <w:spacing w:line="360" w:lineRule="auto"/>
        <w:jc w:val="left"/>
        <w:rPr>
          <w:rFonts w:cs="Times New Roman"/>
          <w:sz w:val="24"/>
          <w:szCs w:val="20"/>
        </w:rPr>
      </w:pPr>
      <w:r>
        <w:rPr>
          <w:rFonts w:cs="Times New Roman" w:hint="eastAsia"/>
          <w:sz w:val="24"/>
          <w:szCs w:val="20"/>
        </w:rPr>
        <w:t>驱动方式为电机带减速机</w:t>
      </w:r>
      <w:r w:rsidR="00A85F18">
        <w:rPr>
          <w:rFonts w:cs="Times New Roman" w:hint="eastAsia"/>
          <w:sz w:val="24"/>
          <w:szCs w:val="20"/>
        </w:rPr>
        <w:t>，</w:t>
      </w:r>
      <w:r w:rsidR="00A85F18">
        <w:rPr>
          <w:rFonts w:hint="eastAsia"/>
          <w:sz w:val="24"/>
        </w:rPr>
        <w:t>扭矩大小要足以带动两工位模块传送带</w:t>
      </w:r>
      <w:r w:rsidR="00EE4B76">
        <w:rPr>
          <w:rFonts w:hint="eastAsia"/>
          <w:sz w:val="24"/>
        </w:rPr>
        <w:t>平稳运行</w:t>
      </w:r>
      <w:r>
        <w:rPr>
          <w:rFonts w:cs="Times New Roman" w:hint="eastAsia"/>
          <w:sz w:val="24"/>
          <w:szCs w:val="20"/>
        </w:rPr>
        <w:t>，</w:t>
      </w:r>
      <w:r w:rsidR="00A85F18">
        <w:rPr>
          <w:rFonts w:cs="Times New Roman" w:hint="eastAsia"/>
          <w:sz w:val="24"/>
          <w:szCs w:val="20"/>
        </w:rPr>
        <w:t>功率</w:t>
      </w:r>
      <w:r w:rsidR="008C4AC8">
        <w:rPr>
          <w:rFonts w:cs="Times New Roman" w:hint="eastAsia"/>
          <w:sz w:val="24"/>
          <w:szCs w:val="20"/>
        </w:rPr>
        <w:t>：</w:t>
      </w:r>
      <w:r w:rsidR="00740B4C">
        <w:rPr>
          <w:rFonts w:cs="Times New Roman" w:hint="eastAsia"/>
          <w:sz w:val="24"/>
          <w:szCs w:val="20"/>
        </w:rPr>
        <w:t>≤</w:t>
      </w:r>
      <w:r w:rsidR="00060C92">
        <w:rPr>
          <w:rFonts w:cs="Times New Roman" w:hint="eastAsia"/>
          <w:sz w:val="24"/>
          <w:szCs w:val="20"/>
        </w:rPr>
        <w:t>0.75KW</w:t>
      </w:r>
      <w:r w:rsidR="00C85378" w:rsidRPr="00C85378">
        <w:rPr>
          <w:rFonts w:cs="Times New Roman" w:hint="eastAsia"/>
          <w:sz w:val="24"/>
          <w:szCs w:val="20"/>
        </w:rPr>
        <w:t>；</w:t>
      </w:r>
      <w:bookmarkStart w:id="0" w:name="_GoBack"/>
      <w:bookmarkEnd w:id="0"/>
    </w:p>
    <w:p w:rsidR="00EF2D2C" w:rsidRDefault="00FD1898" w:rsidP="00C85378">
      <w:pPr>
        <w:numPr>
          <w:ilvl w:val="0"/>
          <w:numId w:val="28"/>
        </w:numPr>
        <w:spacing w:line="360" w:lineRule="auto"/>
        <w:jc w:val="left"/>
        <w:rPr>
          <w:sz w:val="24"/>
        </w:rPr>
      </w:pPr>
      <w:r>
        <w:rPr>
          <w:rFonts w:cs="Times New Roman" w:hint="eastAsia"/>
          <w:sz w:val="24"/>
          <w:szCs w:val="20"/>
        </w:rPr>
        <w:t>电机固定牢靠，支架大小适宜，不妨碍设备检修</w:t>
      </w:r>
      <w:r w:rsidR="00C85378" w:rsidRPr="00C85378">
        <w:rPr>
          <w:rFonts w:cs="Times New Roman"/>
          <w:sz w:val="24"/>
          <w:szCs w:val="20"/>
        </w:rPr>
        <w:t>；</w:t>
      </w:r>
      <w:r w:rsidR="00EF2D2C" w:rsidRPr="00EF2D2C">
        <w:rPr>
          <w:sz w:val="24"/>
        </w:rPr>
        <w:t xml:space="preserve"> </w:t>
      </w:r>
    </w:p>
    <w:p w:rsidR="001C5F7F" w:rsidRPr="00C85378" w:rsidRDefault="001C5F7F" w:rsidP="00C85378">
      <w:pPr>
        <w:numPr>
          <w:ilvl w:val="0"/>
          <w:numId w:val="28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减速机装配方式优选空心轴安装，类型为斜齿轮-伞齿轮减速机</w:t>
      </w:r>
      <w:r w:rsidR="00853D72">
        <w:rPr>
          <w:rFonts w:hint="eastAsia"/>
          <w:sz w:val="24"/>
        </w:rPr>
        <w:t>；输出转速在29r/min</w:t>
      </w:r>
      <w:r w:rsidR="00A85F18">
        <w:rPr>
          <w:rFonts w:hint="eastAsia"/>
          <w:sz w:val="24"/>
        </w:rPr>
        <w:t>左右</w:t>
      </w:r>
      <w:r w:rsidR="00853D72">
        <w:rPr>
          <w:rFonts w:hint="eastAsia"/>
          <w:sz w:val="24"/>
        </w:rPr>
        <w:t>。</w:t>
      </w:r>
    </w:p>
    <w:p w:rsidR="006C46AE" w:rsidRPr="004F6F4A" w:rsidRDefault="006C46AE" w:rsidP="004F6F4A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cs="Times New Roman"/>
          <w:bCs/>
          <w:sz w:val="28"/>
          <w:szCs w:val="24"/>
        </w:rPr>
      </w:pPr>
      <w:r w:rsidRPr="004F6F4A">
        <w:rPr>
          <w:rFonts w:cs="Times New Roman" w:hint="eastAsia"/>
          <w:bCs/>
          <w:sz w:val="28"/>
          <w:szCs w:val="24"/>
        </w:rPr>
        <w:t>设备通用要求</w:t>
      </w:r>
      <w:r w:rsidR="0006312F" w:rsidRPr="004F6F4A">
        <w:rPr>
          <w:rFonts w:cs="Times New Roman" w:hint="eastAsia"/>
          <w:bCs/>
          <w:sz w:val="28"/>
          <w:szCs w:val="24"/>
        </w:rPr>
        <w:t>（可包括</w:t>
      </w:r>
      <w:r w:rsidR="005E4633" w:rsidRPr="004F6F4A">
        <w:rPr>
          <w:rFonts w:cs="Times New Roman" w:hint="eastAsia"/>
          <w:bCs/>
          <w:sz w:val="28"/>
          <w:szCs w:val="24"/>
        </w:rPr>
        <w:t>但</w:t>
      </w:r>
      <w:r w:rsidR="0006312F" w:rsidRPr="004F6F4A">
        <w:rPr>
          <w:rFonts w:cs="Times New Roman" w:hint="eastAsia"/>
          <w:bCs/>
          <w:sz w:val="28"/>
          <w:szCs w:val="24"/>
        </w:rPr>
        <w:t>不限于）：</w:t>
      </w:r>
    </w:p>
    <w:p w:rsidR="0006312F" w:rsidRPr="009D6ECA" w:rsidRDefault="00C85378" w:rsidP="00C85378">
      <w:pPr>
        <w:numPr>
          <w:ilvl w:val="0"/>
          <w:numId w:val="29"/>
        </w:numPr>
        <w:spacing w:line="360" w:lineRule="auto"/>
        <w:jc w:val="left"/>
        <w:rPr>
          <w:rFonts w:cs="Times New Roman"/>
          <w:sz w:val="24"/>
          <w:szCs w:val="20"/>
        </w:rPr>
      </w:pPr>
      <w:r w:rsidRPr="00C85378">
        <w:rPr>
          <w:rFonts w:cs="Times New Roman" w:hint="eastAsia"/>
          <w:sz w:val="24"/>
          <w:szCs w:val="20"/>
        </w:rPr>
        <w:t>电源：三相四线制交流电源，电源电压为</w:t>
      </w:r>
      <w:r w:rsidRPr="00C85378">
        <w:rPr>
          <w:rFonts w:cs="Times New Roman"/>
          <w:sz w:val="24"/>
          <w:szCs w:val="20"/>
        </w:rPr>
        <w:t>380V，频率为50Hz；</w:t>
      </w:r>
      <w:r w:rsidR="0006312F" w:rsidRPr="009D6ECA">
        <w:rPr>
          <w:rFonts w:cs="Times New Roman" w:hint="eastAsia"/>
          <w:sz w:val="24"/>
          <w:szCs w:val="20"/>
        </w:rPr>
        <w:t>。</w:t>
      </w:r>
    </w:p>
    <w:p w:rsidR="0006312F" w:rsidRPr="004F6F4A" w:rsidRDefault="0006312F" w:rsidP="004F6F4A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cs="Times New Roman"/>
          <w:bCs/>
          <w:sz w:val="28"/>
          <w:szCs w:val="24"/>
        </w:rPr>
      </w:pPr>
      <w:r w:rsidRPr="004F6F4A">
        <w:rPr>
          <w:rFonts w:cs="Times New Roman" w:hint="eastAsia"/>
          <w:bCs/>
          <w:sz w:val="28"/>
          <w:szCs w:val="24"/>
        </w:rPr>
        <w:t>设备安全：</w:t>
      </w:r>
    </w:p>
    <w:p w:rsidR="0016798E" w:rsidRPr="0016798E" w:rsidRDefault="003E43AE" w:rsidP="0016798E">
      <w:pPr>
        <w:numPr>
          <w:ilvl w:val="0"/>
          <w:numId w:val="14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过载</w:t>
      </w:r>
      <w:r w:rsidR="0016798E" w:rsidRPr="0016798E">
        <w:rPr>
          <w:rFonts w:cs="Times New Roman" w:hint="eastAsia"/>
          <w:sz w:val="24"/>
          <w:szCs w:val="24"/>
        </w:rPr>
        <w:t>保护：</w:t>
      </w:r>
      <w:r w:rsidR="00FD1898">
        <w:rPr>
          <w:rFonts w:cs="Times New Roman" w:hint="eastAsia"/>
          <w:sz w:val="24"/>
          <w:szCs w:val="24"/>
        </w:rPr>
        <w:t>过载保护可靠，当电机过载时自动断开电源</w:t>
      </w:r>
      <w:r w:rsidR="0016798E" w:rsidRPr="0016798E">
        <w:rPr>
          <w:rFonts w:cs="Times New Roman" w:hint="eastAsia"/>
          <w:sz w:val="24"/>
          <w:szCs w:val="24"/>
        </w:rPr>
        <w:t>。</w:t>
      </w:r>
    </w:p>
    <w:p w:rsidR="00322B05" w:rsidRPr="00D06BC8" w:rsidRDefault="003E43AE" w:rsidP="0016798E">
      <w:pPr>
        <w:numPr>
          <w:ilvl w:val="0"/>
          <w:numId w:val="14"/>
        </w:numPr>
        <w:spacing w:line="360" w:lineRule="auto"/>
        <w:jc w:val="lef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 w:hint="eastAsia"/>
          <w:sz w:val="24"/>
          <w:szCs w:val="24"/>
        </w:rPr>
        <w:t>线缆</w:t>
      </w:r>
      <w:r w:rsidR="0016798E" w:rsidRPr="0016798E">
        <w:rPr>
          <w:rFonts w:cs="Times New Roman"/>
          <w:sz w:val="24"/>
          <w:szCs w:val="24"/>
        </w:rPr>
        <w:t>保护：</w:t>
      </w:r>
      <w:r>
        <w:rPr>
          <w:rFonts w:cs="Times New Roman" w:hint="eastAsia"/>
          <w:sz w:val="24"/>
          <w:szCs w:val="24"/>
        </w:rPr>
        <w:t>线缆走线时，需要避开</w:t>
      </w:r>
      <w:r w:rsidR="00224A00">
        <w:rPr>
          <w:rFonts w:cs="Times New Roman" w:hint="eastAsia"/>
          <w:sz w:val="24"/>
          <w:szCs w:val="24"/>
        </w:rPr>
        <w:t>有高温、油污的地方；线缆外需要有保护管，避免线路</w:t>
      </w:r>
      <w:r w:rsidR="000F2C02">
        <w:rPr>
          <w:rFonts w:cs="Times New Roman" w:hint="eastAsia"/>
          <w:sz w:val="24"/>
          <w:szCs w:val="24"/>
        </w:rPr>
        <w:t>出现</w:t>
      </w:r>
      <w:r w:rsidR="00224A00">
        <w:rPr>
          <w:rFonts w:cs="Times New Roman" w:hint="eastAsia"/>
          <w:sz w:val="24"/>
          <w:szCs w:val="24"/>
        </w:rPr>
        <w:t>破损；线缆</w:t>
      </w:r>
      <w:r>
        <w:rPr>
          <w:rFonts w:cs="Times New Roman" w:hint="eastAsia"/>
          <w:sz w:val="24"/>
          <w:szCs w:val="24"/>
        </w:rPr>
        <w:t>固定牢靠</w:t>
      </w:r>
      <w:r w:rsidR="0016798E" w:rsidRPr="0016798E">
        <w:rPr>
          <w:rFonts w:cs="Times New Roman"/>
          <w:sz w:val="24"/>
          <w:szCs w:val="24"/>
        </w:rPr>
        <w:t>。</w:t>
      </w:r>
    </w:p>
    <w:p w:rsidR="00C36F8F" w:rsidRPr="00FD15A5" w:rsidRDefault="00C36F8F" w:rsidP="00C36F8F">
      <w:pPr>
        <w:pStyle w:val="a3"/>
        <w:numPr>
          <w:ilvl w:val="0"/>
          <w:numId w:val="6"/>
        </w:numPr>
        <w:ind w:firstLineChars="0"/>
        <w:rPr>
          <w:rFonts w:cs="Arial"/>
          <w:bCs/>
          <w:sz w:val="28"/>
          <w:szCs w:val="28"/>
        </w:rPr>
      </w:pPr>
      <w:r w:rsidRPr="00FD15A5">
        <w:rPr>
          <w:rFonts w:cs="Arial" w:hint="eastAsia"/>
          <w:bCs/>
          <w:sz w:val="28"/>
          <w:szCs w:val="28"/>
        </w:rPr>
        <w:t>主要配件品牌和产地：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2151"/>
        <w:gridCol w:w="3118"/>
        <w:gridCol w:w="1985"/>
      </w:tblGrid>
      <w:tr w:rsidR="00C36F8F" w:rsidRPr="00FD15A5" w:rsidTr="005D5FD3">
        <w:trPr>
          <w:trHeight w:val="3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Pr="00FD15A5" w:rsidRDefault="00C36F8F" w:rsidP="00C36F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15A5">
              <w:rPr>
                <w:rFonts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Pr="00FD15A5" w:rsidRDefault="00C36F8F" w:rsidP="00C36F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15A5">
              <w:rPr>
                <w:rFonts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Pr="00FD15A5" w:rsidRDefault="00CD6297" w:rsidP="00C36F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参考</w:t>
            </w:r>
            <w:r w:rsidR="00C36F8F" w:rsidRPr="00FD15A5">
              <w:rPr>
                <w:rFonts w:cs="Times New Roman" w:hint="eastAsia"/>
                <w:sz w:val="24"/>
                <w:szCs w:val="24"/>
              </w:rPr>
              <w:t>型号</w:t>
            </w:r>
            <w:r w:rsidR="006B63DF">
              <w:rPr>
                <w:rFonts w:cs="Times New Roman" w:hint="eastAsia"/>
                <w:sz w:val="24"/>
                <w:szCs w:val="24"/>
              </w:rPr>
              <w:t>（仅供参考）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Pr="00FD15A5" w:rsidRDefault="00C36F8F" w:rsidP="00C36F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15A5">
              <w:rPr>
                <w:rFonts w:cs="Times New Roman" w:hint="eastAsia"/>
                <w:sz w:val="24"/>
                <w:szCs w:val="24"/>
              </w:rPr>
              <w:t>生产厂家或公司</w:t>
            </w:r>
          </w:p>
        </w:tc>
      </w:tr>
      <w:tr w:rsidR="00C36F8F" w:rsidRPr="00FD15A5" w:rsidTr="005D5FD3">
        <w:trPr>
          <w:trHeight w:val="75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Pr="00FD15A5" w:rsidRDefault="00C36F8F" w:rsidP="00C36F8F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Pr="00FD15A5" w:rsidRDefault="00DA4CF8" w:rsidP="00C36F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减速机</w:t>
            </w:r>
            <w:r w:rsidR="005D5FD3">
              <w:rPr>
                <w:rFonts w:cs="Times New Roman" w:hint="eastAsia"/>
                <w:sz w:val="24"/>
                <w:szCs w:val="24"/>
              </w:rPr>
              <w:t>带电机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Default="005D5FD3" w:rsidP="00C36F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SEW:SA57 DT80N4</w:t>
            </w:r>
          </w:p>
          <w:p w:rsidR="005D5FD3" w:rsidRPr="00FD15A5" w:rsidRDefault="005D5FD3" w:rsidP="00AC7D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JIE:</w:t>
            </w:r>
            <w:r w:rsidR="002E5F7F">
              <w:t xml:space="preserve"> </w:t>
            </w:r>
            <w:r w:rsidR="002E5F7F" w:rsidRPr="002E5F7F">
              <w:rPr>
                <w:rFonts w:cs="Times New Roman"/>
                <w:sz w:val="24"/>
                <w:szCs w:val="24"/>
              </w:rPr>
              <w:t>JRTKA</w:t>
            </w:r>
            <w:r w:rsidR="00AC7D0E">
              <w:rPr>
                <w:rFonts w:cs="Times New Roman"/>
                <w:sz w:val="24"/>
                <w:szCs w:val="24"/>
              </w:rPr>
              <w:t>37-TDS63L4-B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Pr="00FD15A5" w:rsidRDefault="00DA4CF8" w:rsidP="005D5FD3">
            <w:pPr>
              <w:spacing w:line="360" w:lineRule="auto"/>
              <w:ind w:leftChars="194" w:left="407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SEW/JIE</w:t>
            </w:r>
          </w:p>
        </w:tc>
      </w:tr>
      <w:tr w:rsidR="00C36F8F" w:rsidRPr="00FD15A5" w:rsidTr="005D5FD3">
        <w:trPr>
          <w:trHeight w:val="3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Pr="00FD15A5" w:rsidRDefault="00C36F8F" w:rsidP="00C36F8F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Pr="00FD15A5" w:rsidRDefault="00DA4CF8" w:rsidP="00C36F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接触器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Pr="00FD15A5" w:rsidRDefault="00C36F8F" w:rsidP="00C36F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8F" w:rsidRPr="00FD15A5" w:rsidRDefault="00E33BF3" w:rsidP="005D5FD3">
            <w:pPr>
              <w:spacing w:line="360" w:lineRule="auto"/>
              <w:ind w:leftChars="122" w:left="412" w:hangingChars="65" w:hanging="15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A</w:t>
            </w:r>
            <w:r>
              <w:rPr>
                <w:rFonts w:cs="Times New Roman"/>
                <w:sz w:val="24"/>
                <w:szCs w:val="24"/>
              </w:rPr>
              <w:t>BB</w:t>
            </w:r>
            <w:r w:rsidR="00DA4CF8">
              <w:rPr>
                <w:rFonts w:cs="Times New Roman" w:hint="eastAsia"/>
                <w:sz w:val="24"/>
                <w:szCs w:val="24"/>
              </w:rPr>
              <w:t>、施耐德</w:t>
            </w:r>
          </w:p>
        </w:tc>
      </w:tr>
      <w:tr w:rsidR="00DA4CF8" w:rsidRPr="00FD15A5" w:rsidTr="005D5FD3">
        <w:trPr>
          <w:trHeight w:val="3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F8" w:rsidRPr="00FD15A5" w:rsidRDefault="00DA4CF8" w:rsidP="00C36F8F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F8" w:rsidRDefault="00DA4CF8" w:rsidP="00C36F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电机保护断路器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F8" w:rsidRPr="00FD15A5" w:rsidRDefault="00DA4CF8" w:rsidP="00C36F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F8" w:rsidRDefault="00DA4CF8" w:rsidP="005D5FD3">
            <w:pPr>
              <w:spacing w:line="360" w:lineRule="auto"/>
              <w:ind w:leftChars="110" w:left="387" w:hangingChars="65" w:hanging="15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A</w:t>
            </w:r>
            <w:r>
              <w:rPr>
                <w:rFonts w:cs="Times New Roman"/>
                <w:sz w:val="24"/>
                <w:szCs w:val="24"/>
              </w:rPr>
              <w:t>BB</w:t>
            </w:r>
            <w:r>
              <w:rPr>
                <w:rFonts w:cs="Times New Roman" w:hint="eastAsia"/>
                <w:sz w:val="24"/>
                <w:szCs w:val="24"/>
              </w:rPr>
              <w:t>、施耐德</w:t>
            </w:r>
          </w:p>
        </w:tc>
      </w:tr>
    </w:tbl>
    <w:p w:rsidR="00E95771" w:rsidRPr="00E95771" w:rsidRDefault="00E95771" w:rsidP="00E95771">
      <w:pPr>
        <w:adjustRightInd w:val="0"/>
        <w:snapToGrid w:val="0"/>
        <w:spacing w:line="360" w:lineRule="auto"/>
        <w:ind w:left="0" w:firstLine="0"/>
        <w:jc w:val="left"/>
        <w:textAlignment w:val="baseline"/>
        <w:rPr>
          <w:rFonts w:cs="Times New Roman"/>
          <w:color w:val="FF0000"/>
          <w:sz w:val="24"/>
          <w:szCs w:val="24"/>
        </w:rPr>
      </w:pPr>
    </w:p>
    <w:sectPr w:rsidR="00E95771" w:rsidRPr="00E9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EC" w:rsidRDefault="00C23FEC" w:rsidP="006731AF">
      <w:r>
        <w:separator/>
      </w:r>
    </w:p>
  </w:endnote>
  <w:endnote w:type="continuationSeparator" w:id="0">
    <w:p w:rsidR="00C23FEC" w:rsidRDefault="00C23FEC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EC" w:rsidRDefault="00C23FEC" w:rsidP="006731AF">
      <w:r>
        <w:separator/>
      </w:r>
    </w:p>
  </w:footnote>
  <w:footnote w:type="continuationSeparator" w:id="0">
    <w:p w:rsidR="00C23FEC" w:rsidRDefault="00C23FEC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149725D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B0A673C"/>
    <w:lvl w:ilvl="0" w:tplc="5218CCF0">
      <w:start w:val="1"/>
      <w:numFmt w:val="chineseCountingThousand"/>
      <w:suff w:val="space"/>
      <w:lvlText w:val="%1、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0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2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4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6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7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5"/>
  </w:num>
  <w:num w:numId="3">
    <w:abstractNumId w:val="33"/>
  </w:num>
  <w:num w:numId="4">
    <w:abstractNumId w:val="3"/>
  </w:num>
  <w:num w:numId="5">
    <w:abstractNumId w:val="2"/>
  </w:num>
  <w:num w:numId="6">
    <w:abstractNumId w:val="15"/>
  </w:num>
  <w:num w:numId="7">
    <w:abstractNumId w:val="21"/>
  </w:num>
  <w:num w:numId="8">
    <w:abstractNumId w:val="34"/>
  </w:num>
  <w:num w:numId="9">
    <w:abstractNumId w:val="28"/>
  </w:num>
  <w:num w:numId="10">
    <w:abstractNumId w:val="39"/>
  </w:num>
  <w:num w:numId="11">
    <w:abstractNumId w:val="32"/>
  </w:num>
  <w:num w:numId="12">
    <w:abstractNumId w:val="29"/>
  </w:num>
  <w:num w:numId="13">
    <w:abstractNumId w:val="17"/>
  </w:num>
  <w:num w:numId="14">
    <w:abstractNumId w:val="40"/>
  </w:num>
  <w:num w:numId="15">
    <w:abstractNumId w:val="11"/>
  </w:num>
  <w:num w:numId="16">
    <w:abstractNumId w:val="25"/>
  </w:num>
  <w:num w:numId="17">
    <w:abstractNumId w:val="4"/>
  </w:num>
  <w:num w:numId="18">
    <w:abstractNumId w:val="8"/>
  </w:num>
  <w:num w:numId="19">
    <w:abstractNumId w:val="24"/>
  </w:num>
  <w:num w:numId="20">
    <w:abstractNumId w:val="38"/>
  </w:num>
  <w:num w:numId="21">
    <w:abstractNumId w:val="12"/>
  </w:num>
  <w:num w:numId="22">
    <w:abstractNumId w:val="9"/>
  </w:num>
  <w:num w:numId="23">
    <w:abstractNumId w:val="14"/>
  </w:num>
  <w:num w:numId="24">
    <w:abstractNumId w:val="30"/>
  </w:num>
  <w:num w:numId="25">
    <w:abstractNumId w:val="6"/>
  </w:num>
  <w:num w:numId="26">
    <w:abstractNumId w:val="13"/>
  </w:num>
  <w:num w:numId="27">
    <w:abstractNumId w:val="5"/>
  </w:num>
  <w:num w:numId="28">
    <w:abstractNumId w:val="31"/>
  </w:num>
  <w:num w:numId="29">
    <w:abstractNumId w:val="27"/>
  </w:num>
  <w:num w:numId="30">
    <w:abstractNumId w:val="26"/>
  </w:num>
  <w:num w:numId="31">
    <w:abstractNumId w:val="23"/>
  </w:num>
  <w:num w:numId="32">
    <w:abstractNumId w:val="37"/>
  </w:num>
  <w:num w:numId="33">
    <w:abstractNumId w:val="0"/>
  </w:num>
  <w:num w:numId="34">
    <w:abstractNumId w:val="10"/>
  </w:num>
  <w:num w:numId="35">
    <w:abstractNumId w:val="22"/>
  </w:num>
  <w:num w:numId="36">
    <w:abstractNumId w:val="36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0C92"/>
    <w:rsid w:val="0006312F"/>
    <w:rsid w:val="000A3425"/>
    <w:rsid w:val="000A3E88"/>
    <w:rsid w:val="000F2C02"/>
    <w:rsid w:val="000F5BD3"/>
    <w:rsid w:val="00111A86"/>
    <w:rsid w:val="001131A6"/>
    <w:rsid w:val="00114A35"/>
    <w:rsid w:val="00126396"/>
    <w:rsid w:val="00142005"/>
    <w:rsid w:val="001533D5"/>
    <w:rsid w:val="00154760"/>
    <w:rsid w:val="00162515"/>
    <w:rsid w:val="001642F9"/>
    <w:rsid w:val="0016798E"/>
    <w:rsid w:val="00172D10"/>
    <w:rsid w:val="00193C0E"/>
    <w:rsid w:val="001948EE"/>
    <w:rsid w:val="001B622F"/>
    <w:rsid w:val="001C5F7F"/>
    <w:rsid w:val="001D2CAA"/>
    <w:rsid w:val="001D56AD"/>
    <w:rsid w:val="00224A00"/>
    <w:rsid w:val="002268B1"/>
    <w:rsid w:val="002312FC"/>
    <w:rsid w:val="00246FD3"/>
    <w:rsid w:val="00274112"/>
    <w:rsid w:val="002930A5"/>
    <w:rsid w:val="00297C34"/>
    <w:rsid w:val="002C3411"/>
    <w:rsid w:val="002E2E6C"/>
    <w:rsid w:val="002E5F7F"/>
    <w:rsid w:val="002F452B"/>
    <w:rsid w:val="00322B05"/>
    <w:rsid w:val="00331F83"/>
    <w:rsid w:val="00354ADD"/>
    <w:rsid w:val="0037143D"/>
    <w:rsid w:val="003A49F0"/>
    <w:rsid w:val="003B5973"/>
    <w:rsid w:val="003C4CB2"/>
    <w:rsid w:val="003E43AE"/>
    <w:rsid w:val="003F2411"/>
    <w:rsid w:val="00400625"/>
    <w:rsid w:val="004018B8"/>
    <w:rsid w:val="00406E83"/>
    <w:rsid w:val="004306D2"/>
    <w:rsid w:val="004370EA"/>
    <w:rsid w:val="0044421D"/>
    <w:rsid w:val="00444840"/>
    <w:rsid w:val="00464535"/>
    <w:rsid w:val="004657B0"/>
    <w:rsid w:val="0047075E"/>
    <w:rsid w:val="0048799A"/>
    <w:rsid w:val="004A6984"/>
    <w:rsid w:val="004B5EB9"/>
    <w:rsid w:val="004D6FC5"/>
    <w:rsid w:val="004E6B45"/>
    <w:rsid w:val="004E77B6"/>
    <w:rsid w:val="004F6F4A"/>
    <w:rsid w:val="00507E0D"/>
    <w:rsid w:val="00510C7F"/>
    <w:rsid w:val="005623AD"/>
    <w:rsid w:val="00574AF0"/>
    <w:rsid w:val="005844FF"/>
    <w:rsid w:val="00597ABB"/>
    <w:rsid w:val="005A77D4"/>
    <w:rsid w:val="005B42A6"/>
    <w:rsid w:val="005B57D0"/>
    <w:rsid w:val="005D5FD3"/>
    <w:rsid w:val="005E4633"/>
    <w:rsid w:val="005E4F13"/>
    <w:rsid w:val="005F0ABA"/>
    <w:rsid w:val="00602348"/>
    <w:rsid w:val="00603836"/>
    <w:rsid w:val="006172EF"/>
    <w:rsid w:val="00621D4B"/>
    <w:rsid w:val="0062631A"/>
    <w:rsid w:val="006731AF"/>
    <w:rsid w:val="006815B7"/>
    <w:rsid w:val="006B63DF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0B4C"/>
    <w:rsid w:val="00746905"/>
    <w:rsid w:val="00752F03"/>
    <w:rsid w:val="0078211A"/>
    <w:rsid w:val="007B4F99"/>
    <w:rsid w:val="007C2772"/>
    <w:rsid w:val="007C47A0"/>
    <w:rsid w:val="007C5480"/>
    <w:rsid w:val="007E77DF"/>
    <w:rsid w:val="00820266"/>
    <w:rsid w:val="00824ACF"/>
    <w:rsid w:val="00830129"/>
    <w:rsid w:val="00853D72"/>
    <w:rsid w:val="008B0B38"/>
    <w:rsid w:val="008C4AC8"/>
    <w:rsid w:val="008D177A"/>
    <w:rsid w:val="008E2747"/>
    <w:rsid w:val="008F2FBA"/>
    <w:rsid w:val="00926829"/>
    <w:rsid w:val="00931B86"/>
    <w:rsid w:val="00934279"/>
    <w:rsid w:val="009732AC"/>
    <w:rsid w:val="009904BB"/>
    <w:rsid w:val="009D169B"/>
    <w:rsid w:val="009D6ECA"/>
    <w:rsid w:val="009E45D1"/>
    <w:rsid w:val="009F0B6B"/>
    <w:rsid w:val="00A02285"/>
    <w:rsid w:val="00A051BC"/>
    <w:rsid w:val="00A1408F"/>
    <w:rsid w:val="00A1576A"/>
    <w:rsid w:val="00A23E79"/>
    <w:rsid w:val="00A27D33"/>
    <w:rsid w:val="00A55C6C"/>
    <w:rsid w:val="00A642F1"/>
    <w:rsid w:val="00A85F18"/>
    <w:rsid w:val="00AA4B7A"/>
    <w:rsid w:val="00AA5B21"/>
    <w:rsid w:val="00AB333F"/>
    <w:rsid w:val="00AC3669"/>
    <w:rsid w:val="00AC40B0"/>
    <w:rsid w:val="00AC7D0E"/>
    <w:rsid w:val="00AD7FFB"/>
    <w:rsid w:val="00B02C87"/>
    <w:rsid w:val="00B0535C"/>
    <w:rsid w:val="00B1672E"/>
    <w:rsid w:val="00B17212"/>
    <w:rsid w:val="00B414BB"/>
    <w:rsid w:val="00B466D1"/>
    <w:rsid w:val="00B578E7"/>
    <w:rsid w:val="00BB65A7"/>
    <w:rsid w:val="00BC22FD"/>
    <w:rsid w:val="00BD27A1"/>
    <w:rsid w:val="00BD5294"/>
    <w:rsid w:val="00C01BA7"/>
    <w:rsid w:val="00C02016"/>
    <w:rsid w:val="00C1323E"/>
    <w:rsid w:val="00C23FEC"/>
    <w:rsid w:val="00C3243D"/>
    <w:rsid w:val="00C36F8F"/>
    <w:rsid w:val="00C54502"/>
    <w:rsid w:val="00C61825"/>
    <w:rsid w:val="00C705F4"/>
    <w:rsid w:val="00C85378"/>
    <w:rsid w:val="00CD45EC"/>
    <w:rsid w:val="00CD6297"/>
    <w:rsid w:val="00CE1EE7"/>
    <w:rsid w:val="00CF72F7"/>
    <w:rsid w:val="00D06BC8"/>
    <w:rsid w:val="00D34C51"/>
    <w:rsid w:val="00D37183"/>
    <w:rsid w:val="00D37547"/>
    <w:rsid w:val="00D5517C"/>
    <w:rsid w:val="00D61D7A"/>
    <w:rsid w:val="00DA4CF8"/>
    <w:rsid w:val="00DA5FC3"/>
    <w:rsid w:val="00DD0946"/>
    <w:rsid w:val="00DD6E18"/>
    <w:rsid w:val="00E108C3"/>
    <w:rsid w:val="00E33BF3"/>
    <w:rsid w:val="00E507B5"/>
    <w:rsid w:val="00E512E3"/>
    <w:rsid w:val="00E66039"/>
    <w:rsid w:val="00E9141A"/>
    <w:rsid w:val="00E95771"/>
    <w:rsid w:val="00EC0212"/>
    <w:rsid w:val="00EC0C8E"/>
    <w:rsid w:val="00EC1B57"/>
    <w:rsid w:val="00EE4B76"/>
    <w:rsid w:val="00EF20C0"/>
    <w:rsid w:val="00EF2D2C"/>
    <w:rsid w:val="00F35339"/>
    <w:rsid w:val="00F4446F"/>
    <w:rsid w:val="00F96295"/>
    <w:rsid w:val="00FD15A5"/>
    <w:rsid w:val="00FD1898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92CAC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34E8-B293-4B2D-906A-43F8AB7B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Bi, Chong Peng</cp:lastModifiedBy>
  <cp:revision>27</cp:revision>
  <dcterms:created xsi:type="dcterms:W3CDTF">2023-06-28T07:39:00Z</dcterms:created>
  <dcterms:modified xsi:type="dcterms:W3CDTF">2024-01-29T08:34:00Z</dcterms:modified>
</cp:coreProperties>
</file>