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EF" w:rsidRDefault="000E10EF" w:rsidP="00511CA1">
      <w:pPr>
        <w:spacing w:line="360" w:lineRule="exact"/>
        <w:jc w:val="center"/>
        <w:rPr>
          <w:rFonts w:ascii="宋体" w:hAnsi="宋体" w:cs="Arial"/>
          <w:b/>
          <w:bCs/>
          <w:sz w:val="44"/>
          <w:szCs w:val="44"/>
        </w:rPr>
      </w:pPr>
    </w:p>
    <w:p w:rsidR="00ED0596" w:rsidRDefault="00511CA1" w:rsidP="00511CA1">
      <w:pPr>
        <w:spacing w:line="360" w:lineRule="exact"/>
        <w:jc w:val="center"/>
        <w:rPr>
          <w:rFonts w:ascii="宋体" w:hAnsi="宋体" w:cs="Arial"/>
          <w:b/>
          <w:bCs/>
          <w:sz w:val="44"/>
          <w:szCs w:val="44"/>
        </w:rPr>
      </w:pPr>
      <w:r w:rsidRPr="00FD7C7E">
        <w:rPr>
          <w:rFonts w:ascii="宋体" w:hAnsi="宋体" w:cs="Arial" w:hint="eastAsia"/>
          <w:b/>
          <w:bCs/>
          <w:sz w:val="44"/>
          <w:szCs w:val="44"/>
        </w:rPr>
        <w:t>浦林成山</w:t>
      </w:r>
      <w:bookmarkStart w:id="0" w:name="_GoBack"/>
      <w:bookmarkEnd w:id="0"/>
      <w:r w:rsidR="00795462">
        <w:rPr>
          <w:rFonts w:ascii="宋体" w:hAnsi="宋体" w:cs="Arial" w:hint="eastAsia"/>
          <w:b/>
          <w:bCs/>
          <w:sz w:val="44"/>
          <w:szCs w:val="44"/>
        </w:rPr>
        <w:t>试验设备</w:t>
      </w:r>
    </w:p>
    <w:p w:rsidR="00511CA1" w:rsidRPr="00FD7C7E" w:rsidRDefault="00511CA1" w:rsidP="00511CA1">
      <w:pPr>
        <w:spacing w:line="360" w:lineRule="exact"/>
        <w:jc w:val="center"/>
        <w:rPr>
          <w:rFonts w:ascii="宋体" w:hAnsi="宋体" w:cs="Arial"/>
          <w:b/>
          <w:bCs/>
          <w:sz w:val="44"/>
          <w:szCs w:val="44"/>
        </w:rPr>
      </w:pPr>
      <w:r>
        <w:rPr>
          <w:rFonts w:ascii="宋体" w:hAnsi="宋体" w:cs="Arial" w:hint="eastAsia"/>
          <w:b/>
          <w:bCs/>
          <w:sz w:val="44"/>
          <w:szCs w:val="44"/>
        </w:rPr>
        <w:t>电缆</w:t>
      </w:r>
      <w:r w:rsidR="0084605D">
        <w:rPr>
          <w:rFonts w:ascii="宋体" w:hAnsi="宋体" w:cs="Arial" w:hint="eastAsia"/>
          <w:b/>
          <w:bCs/>
          <w:sz w:val="44"/>
          <w:szCs w:val="44"/>
        </w:rPr>
        <w:t>项目</w:t>
      </w:r>
      <w:r w:rsidRPr="00FD7C7E">
        <w:rPr>
          <w:rFonts w:ascii="宋体" w:hAnsi="宋体" w:cs="Arial" w:hint="eastAsia"/>
          <w:b/>
          <w:bCs/>
          <w:sz w:val="44"/>
          <w:szCs w:val="44"/>
        </w:rPr>
        <w:t>技术要求</w:t>
      </w:r>
    </w:p>
    <w:p w:rsidR="00511CA1" w:rsidRDefault="00511CA1" w:rsidP="00511CA1">
      <w:pPr>
        <w:spacing w:line="360" w:lineRule="exact"/>
        <w:ind w:firstLineChars="100" w:firstLine="321"/>
        <w:rPr>
          <w:rFonts w:ascii="宋体" w:hAnsi="宋体" w:cs="Arial"/>
          <w:b/>
          <w:bCs/>
          <w:sz w:val="32"/>
          <w:szCs w:val="32"/>
        </w:rPr>
      </w:pPr>
    </w:p>
    <w:p w:rsidR="00511CA1" w:rsidRPr="003D638D" w:rsidRDefault="00511CA1" w:rsidP="00511CA1">
      <w:pPr>
        <w:spacing w:line="360" w:lineRule="exact"/>
        <w:ind w:firstLineChars="100" w:firstLine="321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ind w:firstLineChars="100" w:firstLine="321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ind w:firstLineChars="100" w:firstLine="321"/>
        <w:rPr>
          <w:rFonts w:ascii="宋体" w:hAnsi="宋体" w:cs="Arial"/>
          <w:b/>
          <w:bCs/>
          <w:sz w:val="36"/>
          <w:szCs w:val="36"/>
        </w:rPr>
      </w:pPr>
      <w:r>
        <w:rPr>
          <w:rFonts w:ascii="宋体" w:hAnsi="宋体" w:cs="Arial" w:hint="eastAsia"/>
          <w:b/>
          <w:bCs/>
          <w:sz w:val="32"/>
          <w:szCs w:val="32"/>
        </w:rPr>
        <w:t xml:space="preserve">           </w:t>
      </w:r>
    </w:p>
    <w:p w:rsidR="00511CA1" w:rsidRDefault="00511CA1" w:rsidP="00511CA1">
      <w:pPr>
        <w:spacing w:line="360" w:lineRule="exact"/>
        <w:ind w:firstLineChars="700" w:firstLine="2530"/>
        <w:rPr>
          <w:rFonts w:ascii="宋体" w:hAnsi="宋体" w:cs="Arial"/>
          <w:b/>
          <w:bCs/>
          <w:sz w:val="36"/>
          <w:szCs w:val="36"/>
        </w:rPr>
      </w:pPr>
    </w:p>
    <w:p w:rsidR="00511CA1" w:rsidRDefault="00511CA1" w:rsidP="00511CA1">
      <w:pPr>
        <w:spacing w:line="360" w:lineRule="exact"/>
        <w:ind w:firstLineChars="1001" w:firstLine="3618"/>
        <w:rPr>
          <w:rFonts w:ascii="宋体" w:hAnsi="宋体" w:cs="Arial"/>
          <w:b/>
          <w:bCs/>
          <w:sz w:val="36"/>
          <w:szCs w:val="36"/>
        </w:rPr>
      </w:pPr>
    </w:p>
    <w:p w:rsidR="00511CA1" w:rsidRDefault="00511CA1" w:rsidP="00511CA1">
      <w:pPr>
        <w:spacing w:line="360" w:lineRule="exact"/>
        <w:ind w:firstLineChars="700" w:firstLine="2530"/>
        <w:rPr>
          <w:rFonts w:ascii="宋体" w:hAnsi="宋体" w:cs="Arial"/>
          <w:b/>
          <w:bCs/>
          <w:sz w:val="36"/>
          <w:szCs w:val="36"/>
        </w:rPr>
      </w:pPr>
      <w:r>
        <w:rPr>
          <w:rFonts w:ascii="宋体" w:hAnsi="宋体" w:cs="Arial" w:hint="eastAsia"/>
          <w:b/>
          <w:bCs/>
          <w:sz w:val="36"/>
          <w:szCs w:val="36"/>
        </w:rPr>
        <w:t xml:space="preserve">  </w:t>
      </w:r>
    </w:p>
    <w:p w:rsidR="00511CA1" w:rsidRDefault="00511CA1" w:rsidP="00511CA1">
      <w:pPr>
        <w:spacing w:line="360" w:lineRule="exact"/>
        <w:ind w:firstLineChars="700" w:firstLine="2530"/>
        <w:rPr>
          <w:rFonts w:ascii="宋体" w:hAnsi="宋体" w:cs="Arial"/>
          <w:b/>
          <w:bCs/>
          <w:sz w:val="36"/>
          <w:szCs w:val="36"/>
        </w:rPr>
      </w:pPr>
    </w:p>
    <w:p w:rsidR="00511CA1" w:rsidRDefault="00511CA1" w:rsidP="00511CA1">
      <w:pPr>
        <w:spacing w:line="360" w:lineRule="exact"/>
        <w:ind w:firstLineChars="700" w:firstLine="2530"/>
        <w:rPr>
          <w:rFonts w:ascii="宋体" w:hAnsi="宋体" w:cs="Arial"/>
          <w:b/>
          <w:bCs/>
          <w:sz w:val="36"/>
          <w:szCs w:val="36"/>
        </w:rPr>
      </w:pPr>
    </w:p>
    <w:p w:rsidR="00511CA1" w:rsidRPr="0040262E" w:rsidRDefault="00511CA1" w:rsidP="00511CA1">
      <w:pPr>
        <w:spacing w:line="360" w:lineRule="exact"/>
        <w:rPr>
          <w:rFonts w:ascii="宋体" w:hAnsi="宋体" w:cs="Arial"/>
          <w:b/>
          <w:bCs/>
          <w:sz w:val="36"/>
          <w:szCs w:val="36"/>
        </w:rPr>
      </w:pPr>
    </w:p>
    <w:p w:rsidR="00511CA1" w:rsidRPr="0040262E" w:rsidRDefault="00511CA1" w:rsidP="00511CA1">
      <w:pPr>
        <w:spacing w:line="360" w:lineRule="exact"/>
        <w:rPr>
          <w:rFonts w:ascii="宋体" w:hAnsi="宋体" w:cs="Arial"/>
          <w:b/>
          <w:bCs/>
          <w:sz w:val="36"/>
          <w:szCs w:val="36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Pr="004D24CD" w:rsidRDefault="00511CA1" w:rsidP="00511CA1">
      <w:pPr>
        <w:spacing w:line="360" w:lineRule="exact"/>
        <w:rPr>
          <w:rFonts w:ascii="宋体" w:hAnsi="宋体" w:cs="Arial"/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sz w:val="32"/>
          <w:szCs w:val="32"/>
        </w:rPr>
        <w:t xml:space="preserve">                                      </w:t>
      </w:r>
      <w:r>
        <w:rPr>
          <w:rFonts w:ascii="宋体" w:hAnsi="宋体" w:cs="Arial" w:hint="eastAsia"/>
          <w:b/>
          <w:bCs/>
          <w:sz w:val="28"/>
          <w:szCs w:val="28"/>
        </w:rPr>
        <w:t>设备工程</w:t>
      </w:r>
      <w:r w:rsidRPr="004D24CD">
        <w:rPr>
          <w:rFonts w:ascii="宋体" w:hAnsi="宋体" w:cs="Arial" w:hint="eastAsia"/>
          <w:b/>
          <w:bCs/>
          <w:sz w:val="28"/>
          <w:szCs w:val="28"/>
        </w:rPr>
        <w:t>部</w:t>
      </w: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511CA1" w:rsidRDefault="00511CA1" w:rsidP="00511CA1">
      <w:pPr>
        <w:spacing w:line="360" w:lineRule="exact"/>
        <w:rPr>
          <w:rFonts w:ascii="宋体" w:hAnsi="宋体" w:cs="Arial"/>
          <w:b/>
          <w:bCs/>
          <w:sz w:val="32"/>
          <w:szCs w:val="32"/>
        </w:rPr>
      </w:pPr>
    </w:p>
    <w:p w:rsidR="00B34BA4" w:rsidRPr="00DE5EB1" w:rsidRDefault="00511CA1" w:rsidP="00DE5EB1">
      <w:pPr>
        <w:spacing w:line="360" w:lineRule="exact"/>
        <w:rPr>
          <w:rFonts w:ascii="宋体" w:hAnsi="宋体" w:cs="Arial" w:hint="eastAsia"/>
          <w:b/>
          <w:bCs/>
          <w:sz w:val="28"/>
          <w:szCs w:val="28"/>
        </w:rPr>
      </w:pPr>
      <w:r>
        <w:rPr>
          <w:rFonts w:ascii="宋体" w:hAnsi="宋体" w:cs="Arial" w:hint="eastAsia"/>
          <w:b/>
          <w:bCs/>
          <w:sz w:val="32"/>
          <w:szCs w:val="32"/>
        </w:rPr>
        <w:t xml:space="preserve">                                    </w:t>
      </w:r>
      <w:r>
        <w:rPr>
          <w:rFonts w:ascii="宋体" w:hAnsi="宋体" w:cs="Arial" w:hint="eastAsia"/>
          <w:b/>
          <w:bCs/>
          <w:sz w:val="28"/>
          <w:szCs w:val="28"/>
        </w:rPr>
        <w:t>2023</w:t>
      </w:r>
      <w:r w:rsidRPr="004D24CD">
        <w:rPr>
          <w:rFonts w:ascii="宋体" w:hAnsi="宋体" w:cs="Arial" w:hint="eastAsia"/>
          <w:b/>
          <w:bCs/>
          <w:sz w:val="28"/>
          <w:szCs w:val="28"/>
        </w:rPr>
        <w:t>年</w:t>
      </w:r>
      <w:r w:rsidR="00795462">
        <w:rPr>
          <w:rFonts w:ascii="宋体" w:hAnsi="宋体" w:cs="Arial" w:hint="eastAsia"/>
          <w:b/>
          <w:bCs/>
          <w:sz w:val="28"/>
          <w:szCs w:val="28"/>
        </w:rPr>
        <w:t>11</w:t>
      </w:r>
      <w:r w:rsidRPr="004D24CD">
        <w:rPr>
          <w:rFonts w:ascii="宋体" w:hAnsi="宋体" w:cs="Arial" w:hint="eastAsia"/>
          <w:b/>
          <w:bCs/>
          <w:sz w:val="28"/>
          <w:szCs w:val="28"/>
        </w:rPr>
        <w:t>月</w:t>
      </w:r>
      <w:r w:rsidR="00795462">
        <w:rPr>
          <w:rFonts w:ascii="宋体" w:hAnsi="宋体" w:cs="Arial" w:hint="eastAsia"/>
          <w:b/>
          <w:bCs/>
          <w:sz w:val="28"/>
          <w:szCs w:val="28"/>
        </w:rPr>
        <w:t>23</w:t>
      </w:r>
    </w:p>
    <w:p w:rsidR="00960FB3" w:rsidRPr="0084605D" w:rsidRDefault="00EE4D8C" w:rsidP="0084605D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8"/>
          <w:szCs w:val="28"/>
        </w:rPr>
      </w:pPr>
      <w:r w:rsidRPr="0084605D">
        <w:rPr>
          <w:rFonts w:hint="eastAsia"/>
          <w:b/>
          <w:sz w:val="28"/>
          <w:szCs w:val="28"/>
        </w:rPr>
        <w:lastRenderedPageBreak/>
        <w:t>电缆</w:t>
      </w:r>
      <w:r w:rsidR="002A1EF5" w:rsidRPr="0084605D">
        <w:rPr>
          <w:rFonts w:hint="eastAsia"/>
          <w:b/>
          <w:sz w:val="28"/>
          <w:szCs w:val="28"/>
        </w:rPr>
        <w:t>规格和</w:t>
      </w:r>
      <w:r w:rsidR="00960FB3" w:rsidRPr="0084605D">
        <w:rPr>
          <w:rFonts w:hint="eastAsia"/>
          <w:b/>
          <w:sz w:val="28"/>
          <w:szCs w:val="28"/>
        </w:rPr>
        <w:t>供货范围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867"/>
        <w:gridCol w:w="1701"/>
        <w:gridCol w:w="2209"/>
        <w:gridCol w:w="1385"/>
      </w:tblGrid>
      <w:tr w:rsidR="00EE4D8C" w:rsidTr="00DE5EB1">
        <w:tc>
          <w:tcPr>
            <w:tcW w:w="2867" w:type="dxa"/>
          </w:tcPr>
          <w:p w:rsidR="00EE4D8C" w:rsidRDefault="00EE4D8C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1701" w:type="dxa"/>
          </w:tcPr>
          <w:p w:rsidR="00EE4D8C" w:rsidRDefault="00EE4D8C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  <w:r w:rsidR="005216E9">
              <w:rPr>
                <w:rFonts w:hint="eastAsia"/>
                <w:sz w:val="28"/>
                <w:szCs w:val="28"/>
              </w:rPr>
              <w:t>（米）</w:t>
            </w:r>
          </w:p>
        </w:tc>
        <w:tc>
          <w:tcPr>
            <w:tcW w:w="2209" w:type="dxa"/>
          </w:tcPr>
          <w:p w:rsidR="00EE4D8C" w:rsidRDefault="00DE5EB1" w:rsidP="00EE4D8C">
            <w:pPr>
              <w:pStyle w:val="a7"/>
              <w:spacing w:line="360" w:lineRule="auto"/>
              <w:ind w:firstLineChars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385" w:type="dxa"/>
          </w:tcPr>
          <w:p w:rsidR="00EE4D8C" w:rsidRDefault="00E047CC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E4D8C" w:rsidTr="00DE5EB1">
        <w:tc>
          <w:tcPr>
            <w:tcW w:w="2867" w:type="dxa"/>
          </w:tcPr>
          <w:p w:rsidR="00EE4D8C" w:rsidRDefault="00EE4D8C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YJV-</w:t>
            </w:r>
            <w:r>
              <w:rPr>
                <w:sz w:val="28"/>
                <w:szCs w:val="28"/>
              </w:rPr>
              <w:t>0.6/1KV-</w:t>
            </w:r>
            <w:r>
              <w:rPr>
                <w:rFonts w:hint="eastAsia"/>
                <w:sz w:val="28"/>
                <w:szCs w:val="28"/>
              </w:rPr>
              <w:t>1*185</w:t>
            </w:r>
          </w:p>
        </w:tc>
        <w:tc>
          <w:tcPr>
            <w:tcW w:w="1701" w:type="dxa"/>
          </w:tcPr>
          <w:p w:rsidR="00EE4D8C" w:rsidRDefault="008924D6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5216E9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209" w:type="dxa"/>
          </w:tcPr>
          <w:p w:rsidR="00EE4D8C" w:rsidRDefault="00DE5EB1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 w:rsidRPr="00DE5EB1">
              <w:rPr>
                <w:rFonts w:hint="eastAsia"/>
                <w:sz w:val="28"/>
                <w:szCs w:val="28"/>
              </w:rPr>
              <w:t>六分力试验机、</w:t>
            </w:r>
            <w:r w:rsidRPr="00DE5EB1">
              <w:rPr>
                <w:rFonts w:hint="eastAsia"/>
                <w:sz w:val="28"/>
                <w:szCs w:val="28"/>
              </w:rPr>
              <w:t>260</w:t>
            </w:r>
            <w:r w:rsidRPr="00DE5EB1">
              <w:rPr>
                <w:rFonts w:hint="eastAsia"/>
                <w:sz w:val="28"/>
                <w:szCs w:val="28"/>
              </w:rPr>
              <w:t>万套烟气治理、里程试验机</w:t>
            </w:r>
          </w:p>
        </w:tc>
        <w:tc>
          <w:tcPr>
            <w:tcW w:w="1385" w:type="dxa"/>
          </w:tcPr>
          <w:p w:rsidR="00EE4D8C" w:rsidRDefault="00906934" w:rsidP="00EE4D8C">
            <w:pPr>
              <w:pStyle w:val="a7"/>
              <w:spacing w:line="360" w:lineRule="auto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整根</w:t>
            </w:r>
          </w:p>
        </w:tc>
      </w:tr>
    </w:tbl>
    <w:p w:rsidR="00482D1F" w:rsidRDefault="0095244F" w:rsidP="00482D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二、技术要求</w:t>
      </w:r>
    </w:p>
    <w:p w:rsidR="00EE4D8C" w:rsidRPr="00482D1F" w:rsidRDefault="00A16974" w:rsidP="00482D1F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</w:t>
      </w:r>
      <w:r w:rsidR="002C4C82">
        <w:rPr>
          <w:rFonts w:hint="eastAsia"/>
          <w:sz w:val="28"/>
          <w:szCs w:val="28"/>
        </w:rPr>
        <w:t>标准</w:t>
      </w:r>
    </w:p>
    <w:p w:rsidR="00482D1F" w:rsidRDefault="00D73BFB" w:rsidP="00482D1F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 xml:space="preserve">  </w:t>
      </w:r>
      <w:r w:rsidR="00482D1F">
        <w:rPr>
          <w:rFonts w:hint="eastAsia"/>
          <w:sz w:val="28"/>
          <w:szCs w:val="28"/>
        </w:rPr>
        <w:t xml:space="preserve"> </w:t>
      </w:r>
      <w:r w:rsidR="00482D1F">
        <w:rPr>
          <w:rFonts w:ascii="宋体" w:hAnsi="宋体" w:hint="eastAsia"/>
          <w:sz w:val="24"/>
        </w:rPr>
        <w:t>GB12706和GB12666</w:t>
      </w:r>
    </w:p>
    <w:p w:rsidR="00482D1F" w:rsidRDefault="00D73BFB" w:rsidP="00482D1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="00482D1F">
        <w:rPr>
          <w:rFonts w:ascii="宋体" w:hAnsi="宋体" w:hint="eastAsia"/>
          <w:sz w:val="24"/>
        </w:rPr>
        <w:t>GB 2952-xx；电缆外护套</w:t>
      </w:r>
      <w:r w:rsidR="00283C8A">
        <w:rPr>
          <w:rFonts w:ascii="宋体" w:hAnsi="宋体" w:hint="eastAsia"/>
          <w:sz w:val="24"/>
        </w:rPr>
        <w:t>。</w:t>
      </w:r>
    </w:p>
    <w:p w:rsidR="00283C8A" w:rsidRDefault="00D73BFB" w:rsidP="00482D1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283C8A">
        <w:rPr>
          <w:rFonts w:ascii="宋体" w:hAnsi="宋体" w:hint="eastAsia"/>
          <w:sz w:val="24"/>
        </w:rPr>
        <w:t>GB/T 3956-xx；电缆的导体</w:t>
      </w:r>
      <w:r w:rsidR="002C4C82">
        <w:rPr>
          <w:rFonts w:ascii="宋体" w:hAnsi="宋体" w:hint="eastAsia"/>
          <w:sz w:val="24"/>
        </w:rPr>
        <w:t>。</w:t>
      </w:r>
    </w:p>
    <w:p w:rsidR="002C4C82" w:rsidRDefault="00D73BFB" w:rsidP="00482D1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2C4C82">
        <w:rPr>
          <w:rFonts w:ascii="宋体" w:hAnsi="宋体" w:hint="eastAsia"/>
          <w:sz w:val="24"/>
        </w:rPr>
        <w:t>GB 6995-xx；</w:t>
      </w:r>
      <w:r w:rsidR="0096031B">
        <w:rPr>
          <w:rFonts w:ascii="宋体" w:hAnsi="宋体" w:hint="eastAsia"/>
          <w:sz w:val="24"/>
        </w:rPr>
        <w:t>电线电缆识别标准</w:t>
      </w:r>
      <w:r w:rsidR="00B866A3">
        <w:rPr>
          <w:rFonts w:ascii="宋体" w:hAnsi="宋体" w:hint="eastAsia"/>
          <w:sz w:val="24"/>
        </w:rPr>
        <w:t>。</w:t>
      </w:r>
    </w:p>
    <w:p w:rsidR="00B866A3" w:rsidRDefault="00D73BFB" w:rsidP="00B866A3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 xml:space="preserve">    </w:t>
      </w:r>
      <w:r w:rsidR="00B866A3">
        <w:rPr>
          <w:rFonts w:ascii="宋体" w:hAnsi="宋体" w:hint="eastAsia"/>
          <w:sz w:val="24"/>
        </w:rPr>
        <w:t>GB 50217-xx；电力工程电缆设计规范。</w:t>
      </w:r>
    </w:p>
    <w:p w:rsidR="00B866A3" w:rsidRDefault="00B866A3" w:rsidP="00B866A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GB 50150-xx；电气装置安装工程电气设备交接试验标准。</w:t>
      </w:r>
    </w:p>
    <w:p w:rsidR="00F60EB5" w:rsidRDefault="0095244F" w:rsidP="00F60EB5">
      <w:pPr>
        <w:spacing w:before="120" w:line="360" w:lineRule="auto"/>
        <w:rPr>
          <w:rFonts w:ascii="宋体"/>
          <w:sz w:val="24"/>
        </w:rPr>
      </w:pPr>
      <w:r>
        <w:rPr>
          <w:rFonts w:hint="eastAsia"/>
          <w:sz w:val="28"/>
          <w:szCs w:val="28"/>
        </w:rPr>
        <w:t>2</w:t>
      </w:r>
      <w:r w:rsidR="003F23E8">
        <w:rPr>
          <w:sz w:val="28"/>
          <w:szCs w:val="28"/>
        </w:rPr>
        <w:t xml:space="preserve"> </w:t>
      </w:r>
      <w:r w:rsidR="004005C1">
        <w:rPr>
          <w:rFonts w:hint="eastAsia"/>
          <w:sz w:val="28"/>
          <w:szCs w:val="28"/>
        </w:rPr>
        <w:t>供货说明</w:t>
      </w:r>
    </w:p>
    <w:p w:rsidR="003F23E8" w:rsidRDefault="0095244F" w:rsidP="003F23E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60EB5">
        <w:rPr>
          <w:rFonts w:ascii="宋体" w:hAnsi="宋体" w:hint="eastAsia"/>
          <w:sz w:val="24"/>
        </w:rPr>
        <w:t xml:space="preserve">.1  </w:t>
      </w:r>
      <w:r w:rsidR="00C5771D">
        <w:rPr>
          <w:rFonts w:ascii="宋体" w:hAnsi="宋体" w:hint="eastAsia"/>
          <w:sz w:val="24"/>
        </w:rPr>
        <w:t>投标方供应的电缆必须</w:t>
      </w:r>
      <w:r w:rsidR="00664583">
        <w:rPr>
          <w:rFonts w:ascii="宋体" w:hAnsi="宋体" w:hint="eastAsia"/>
          <w:sz w:val="24"/>
        </w:rPr>
        <w:t>是全新的、未使用过的</w:t>
      </w:r>
      <w:r w:rsidR="00F60EB5">
        <w:rPr>
          <w:rFonts w:ascii="宋体" w:hAnsi="宋体" w:hint="eastAsia"/>
          <w:sz w:val="24"/>
        </w:rPr>
        <w:t>。</w:t>
      </w:r>
    </w:p>
    <w:p w:rsidR="00F60EB5" w:rsidRDefault="0095244F" w:rsidP="003F23E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60EB5">
        <w:rPr>
          <w:rFonts w:ascii="宋体" w:hAnsi="宋体" w:hint="eastAsia"/>
          <w:sz w:val="24"/>
        </w:rPr>
        <w:t xml:space="preserve">.2  </w:t>
      </w:r>
      <w:r w:rsidR="00C62B50">
        <w:rPr>
          <w:rFonts w:ascii="宋体" w:hAnsi="宋体" w:hint="eastAsia"/>
          <w:sz w:val="24"/>
        </w:rPr>
        <w:t>供货时，</w:t>
      </w:r>
      <w:r w:rsidR="00004064">
        <w:rPr>
          <w:rFonts w:ascii="宋体" w:hAnsi="宋体" w:hint="eastAsia"/>
          <w:sz w:val="24"/>
        </w:rPr>
        <w:t>供应商应提供该批次电缆发票复印件给甲方</w:t>
      </w:r>
      <w:r w:rsidR="00271693">
        <w:rPr>
          <w:rFonts w:ascii="宋体" w:hAnsi="宋体" w:hint="eastAsia"/>
          <w:sz w:val="24"/>
        </w:rPr>
        <w:t>；若甲方对</w:t>
      </w:r>
      <w:r w:rsidR="00543712">
        <w:rPr>
          <w:rFonts w:ascii="宋体" w:hAnsi="宋体" w:hint="eastAsia"/>
          <w:sz w:val="24"/>
        </w:rPr>
        <w:t>所供</w:t>
      </w:r>
      <w:r w:rsidR="00271693">
        <w:rPr>
          <w:rFonts w:ascii="宋体" w:hAnsi="宋体" w:hint="eastAsia"/>
          <w:sz w:val="24"/>
        </w:rPr>
        <w:t>货物有异议，乙方</w:t>
      </w:r>
      <w:r w:rsidR="00543712">
        <w:rPr>
          <w:rFonts w:ascii="宋体" w:hAnsi="宋体" w:hint="eastAsia"/>
          <w:sz w:val="24"/>
        </w:rPr>
        <w:t>应配合</w:t>
      </w:r>
      <w:r w:rsidR="00271693">
        <w:rPr>
          <w:rFonts w:ascii="宋体" w:hAnsi="宋体" w:hint="eastAsia"/>
          <w:sz w:val="24"/>
        </w:rPr>
        <w:t>甲方调查，并提供相关</w:t>
      </w:r>
      <w:r w:rsidR="0062365A">
        <w:rPr>
          <w:rFonts w:ascii="宋体" w:hAnsi="宋体" w:hint="eastAsia"/>
          <w:sz w:val="24"/>
        </w:rPr>
        <w:t>资料</w:t>
      </w:r>
      <w:r w:rsidR="00271693">
        <w:rPr>
          <w:rFonts w:ascii="宋体" w:hAnsi="宋体" w:hint="eastAsia"/>
          <w:sz w:val="24"/>
        </w:rPr>
        <w:t>；若双方</w:t>
      </w:r>
      <w:r w:rsidR="00543712">
        <w:rPr>
          <w:rFonts w:ascii="宋体" w:hAnsi="宋体" w:hint="eastAsia"/>
          <w:sz w:val="24"/>
        </w:rPr>
        <w:t>对所供货物</w:t>
      </w:r>
      <w:r w:rsidR="00271693">
        <w:rPr>
          <w:rFonts w:ascii="宋体" w:hAnsi="宋体" w:hint="eastAsia"/>
          <w:sz w:val="24"/>
        </w:rPr>
        <w:t>仍有争议，</w:t>
      </w:r>
      <w:r w:rsidR="00543712">
        <w:rPr>
          <w:rFonts w:ascii="宋体" w:hAnsi="宋体" w:hint="eastAsia"/>
          <w:sz w:val="24"/>
        </w:rPr>
        <w:t>可</w:t>
      </w:r>
      <w:r w:rsidR="00271693">
        <w:rPr>
          <w:rFonts w:ascii="宋体" w:hAnsi="宋体" w:hint="eastAsia"/>
          <w:sz w:val="24"/>
        </w:rPr>
        <w:t>委托第三方权威机构进行鉴定，鉴定费由乙方负责</w:t>
      </w:r>
      <w:r w:rsidR="00F60EB5">
        <w:rPr>
          <w:rFonts w:ascii="宋体" w:hAnsi="宋体" w:hint="eastAsia"/>
          <w:sz w:val="24"/>
        </w:rPr>
        <w:t>。</w:t>
      </w:r>
    </w:p>
    <w:p w:rsidR="00F60EB5" w:rsidRDefault="0095244F" w:rsidP="003F23E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60EB5">
        <w:rPr>
          <w:rFonts w:ascii="宋体" w:hAnsi="宋体" w:hint="eastAsia"/>
          <w:sz w:val="24"/>
        </w:rPr>
        <w:t xml:space="preserve">.3  </w:t>
      </w:r>
      <w:r w:rsidR="00960E9D">
        <w:rPr>
          <w:rFonts w:ascii="宋体" w:hAnsi="宋体" w:hint="eastAsia"/>
          <w:sz w:val="24"/>
        </w:rPr>
        <w:t>电缆的包装、电缆盘、</w:t>
      </w:r>
      <w:r w:rsidR="002C271C">
        <w:rPr>
          <w:rFonts w:ascii="宋体" w:hAnsi="宋体" w:hint="eastAsia"/>
          <w:sz w:val="24"/>
        </w:rPr>
        <w:t>运杂费均包含在合同总价</w:t>
      </w:r>
      <w:r w:rsidR="00F60EB5">
        <w:rPr>
          <w:rFonts w:ascii="宋体" w:hAnsi="宋体" w:hint="eastAsia"/>
          <w:sz w:val="24"/>
        </w:rPr>
        <w:t>内。</w:t>
      </w:r>
    </w:p>
    <w:p w:rsidR="00FA7528" w:rsidRDefault="00DC43AB" w:rsidP="00FA75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FA7528">
        <w:rPr>
          <w:rFonts w:ascii="宋体" w:hAnsi="宋体"/>
          <w:sz w:val="24"/>
        </w:rPr>
        <w:t xml:space="preserve"> </w:t>
      </w:r>
      <w:r w:rsidR="00FA7528">
        <w:rPr>
          <w:rFonts w:ascii="宋体" w:hAnsi="宋体" w:hint="eastAsia"/>
          <w:sz w:val="24"/>
        </w:rPr>
        <w:t xml:space="preserve"> 标志</w:t>
      </w:r>
    </w:p>
    <w:p w:rsidR="00FA7528" w:rsidRDefault="00DC43AB" w:rsidP="009524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95244F">
        <w:rPr>
          <w:rFonts w:ascii="宋体" w:hAnsi="宋体" w:hint="eastAsia"/>
          <w:sz w:val="24"/>
        </w:rPr>
        <w:t>.1</w:t>
      </w:r>
      <w:r w:rsidR="0095244F">
        <w:rPr>
          <w:rFonts w:ascii="宋体" w:hAnsi="宋体"/>
          <w:sz w:val="24"/>
        </w:rPr>
        <w:t xml:space="preserve"> </w:t>
      </w:r>
      <w:r w:rsidR="0095244F">
        <w:rPr>
          <w:rFonts w:ascii="宋体" w:hAnsi="宋体" w:hint="eastAsia"/>
          <w:sz w:val="24"/>
        </w:rPr>
        <w:t>电缆盘标志包括：</w:t>
      </w:r>
      <w:r w:rsidR="00FA7528">
        <w:rPr>
          <w:rFonts w:ascii="宋体" w:hAnsi="宋体" w:hint="eastAsia"/>
          <w:sz w:val="24"/>
        </w:rPr>
        <w:t xml:space="preserve"> </w:t>
      </w:r>
      <w:r w:rsidR="0095244F">
        <w:rPr>
          <w:rFonts w:ascii="宋体" w:hAnsi="宋体" w:hint="eastAsia"/>
          <w:sz w:val="24"/>
        </w:rPr>
        <w:t>制造厂名、</w:t>
      </w:r>
      <w:r w:rsidR="00FA7528">
        <w:rPr>
          <w:rFonts w:ascii="宋体" w:hAnsi="宋体" w:hint="eastAsia"/>
          <w:sz w:val="24"/>
        </w:rPr>
        <w:t>电缆型号、规格、</w:t>
      </w:r>
      <w:r w:rsidR="003C3892">
        <w:rPr>
          <w:rFonts w:ascii="宋体" w:hAnsi="宋体" w:hint="eastAsia"/>
          <w:sz w:val="24"/>
        </w:rPr>
        <w:t>总</w:t>
      </w:r>
      <w:r w:rsidR="00FA7528">
        <w:rPr>
          <w:rFonts w:ascii="宋体" w:hAnsi="宋体" w:hint="eastAsia"/>
          <w:sz w:val="24"/>
        </w:rPr>
        <w:t>长度</w:t>
      </w:r>
      <w:r w:rsidR="0095244F">
        <w:rPr>
          <w:rFonts w:ascii="宋体" w:hAnsi="宋体" w:hint="eastAsia"/>
          <w:sz w:val="24"/>
        </w:rPr>
        <w:t>、制造日期</w:t>
      </w:r>
      <w:r w:rsidR="00662BA5">
        <w:rPr>
          <w:rFonts w:ascii="宋体" w:hAnsi="宋体" w:hint="eastAsia"/>
          <w:sz w:val="24"/>
        </w:rPr>
        <w:t>。</w:t>
      </w:r>
    </w:p>
    <w:p w:rsidR="0095244F" w:rsidRDefault="00DC43AB" w:rsidP="003C389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95244F">
        <w:rPr>
          <w:rFonts w:ascii="宋体" w:hAnsi="宋体" w:hint="eastAsia"/>
          <w:sz w:val="24"/>
        </w:rPr>
        <w:t>.2</w:t>
      </w:r>
      <w:r w:rsidR="0095244F">
        <w:rPr>
          <w:rFonts w:ascii="宋体" w:hAnsi="宋体"/>
          <w:sz w:val="24"/>
        </w:rPr>
        <w:t xml:space="preserve"> </w:t>
      </w:r>
      <w:r w:rsidR="00FA7528">
        <w:rPr>
          <w:rFonts w:ascii="宋体" w:hAnsi="宋体" w:hint="eastAsia"/>
          <w:sz w:val="24"/>
        </w:rPr>
        <w:t>电缆标志</w:t>
      </w:r>
      <w:r w:rsidR="0095244F">
        <w:rPr>
          <w:rFonts w:ascii="宋体" w:hAnsi="宋体" w:hint="eastAsia"/>
          <w:sz w:val="24"/>
        </w:rPr>
        <w:t xml:space="preserve">包括： </w:t>
      </w:r>
      <w:r w:rsidR="008368B5">
        <w:rPr>
          <w:rFonts w:ascii="宋体" w:hAnsi="宋体" w:hint="eastAsia"/>
          <w:sz w:val="24"/>
        </w:rPr>
        <w:t>制造厂名、型号</w:t>
      </w:r>
      <w:r w:rsidR="006D1542">
        <w:rPr>
          <w:rFonts w:ascii="宋体" w:hAnsi="宋体" w:hint="eastAsia"/>
          <w:sz w:val="24"/>
        </w:rPr>
        <w:t>及规格</w:t>
      </w:r>
      <w:r w:rsidR="0095244F">
        <w:rPr>
          <w:rFonts w:ascii="宋体" w:hAnsi="宋体" w:hint="eastAsia"/>
          <w:sz w:val="24"/>
        </w:rPr>
        <w:t>、每隔1米的连续长度</w:t>
      </w:r>
      <w:r w:rsidR="003C3892">
        <w:rPr>
          <w:rFonts w:ascii="宋体" w:hAnsi="宋体" w:hint="eastAsia"/>
          <w:sz w:val="24"/>
        </w:rPr>
        <w:t>、</w:t>
      </w:r>
      <w:r w:rsidR="0095244F">
        <w:rPr>
          <w:rFonts w:ascii="宋体" w:hAnsi="宋体" w:hint="eastAsia"/>
          <w:sz w:val="24"/>
        </w:rPr>
        <w:t>额定电压</w:t>
      </w:r>
      <w:r w:rsidR="0017628C">
        <w:rPr>
          <w:rFonts w:ascii="宋体" w:hAnsi="宋体" w:hint="eastAsia"/>
          <w:sz w:val="24"/>
        </w:rPr>
        <w:t>等</w:t>
      </w:r>
      <w:r w:rsidR="00741ED6">
        <w:rPr>
          <w:rFonts w:ascii="宋体" w:hAnsi="宋体" w:hint="eastAsia"/>
          <w:sz w:val="24"/>
        </w:rPr>
        <w:t>。</w:t>
      </w:r>
    </w:p>
    <w:p w:rsidR="00FA7528" w:rsidRDefault="00DC43AB" w:rsidP="008460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</w:t>
      </w:r>
      <w:r w:rsidR="00FA7528">
        <w:rPr>
          <w:rFonts w:ascii="宋体" w:hAnsi="宋体" w:hint="eastAsia"/>
          <w:sz w:val="24"/>
        </w:rPr>
        <w:t>电缆到货应同时提供产品出厂检验报告单。</w:t>
      </w:r>
    </w:p>
    <w:p w:rsidR="00F60EB5" w:rsidRPr="00CA014C" w:rsidRDefault="006E1F54" w:rsidP="00CA014C">
      <w:pPr>
        <w:spacing w:before="120"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</w:t>
      </w:r>
      <w:r w:rsidR="00F60EB5">
        <w:rPr>
          <w:rFonts w:ascii="宋体" w:hint="eastAsia"/>
          <w:sz w:val="24"/>
        </w:rPr>
        <w:t>． 技术规范</w:t>
      </w:r>
    </w:p>
    <w:p w:rsidR="00F60EB5" w:rsidRDefault="00054DB3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60EB5">
        <w:rPr>
          <w:rFonts w:ascii="宋体" w:hAnsi="宋体" w:hint="eastAsia"/>
          <w:sz w:val="24"/>
        </w:rPr>
        <w:t>.1  本技术规范书适用于中低压绝缘电缆的功能设计、结构、安装和试验等方</w:t>
      </w:r>
      <w:r w:rsidR="00F60EB5">
        <w:rPr>
          <w:rFonts w:ascii="宋体" w:hAnsi="宋体" w:hint="eastAsia"/>
          <w:sz w:val="24"/>
        </w:rPr>
        <w:lastRenderedPageBreak/>
        <w:t>面的技术要求。</w:t>
      </w:r>
    </w:p>
    <w:p w:rsidR="00F60EB5" w:rsidRDefault="00054DB3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60EB5">
        <w:rPr>
          <w:rFonts w:ascii="宋体" w:hAnsi="宋体" w:hint="eastAsia"/>
          <w:sz w:val="24"/>
        </w:rPr>
        <w:t>.2  本技术规范书提出的是最低限度的技术要求，并未对一切技术细节作出规定，也未充分引述有关标准和规范的条文，投标方应提供符合本技术规范和工业标准的优质产品。</w:t>
      </w:r>
    </w:p>
    <w:p w:rsidR="00F60EB5" w:rsidRPr="005937AD" w:rsidRDefault="00CB4BD9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 w:rsidR="00F60EB5">
        <w:rPr>
          <w:rFonts w:ascii="宋体" w:hAnsi="宋体" w:hint="eastAsia"/>
          <w:sz w:val="24"/>
        </w:rPr>
        <w:t xml:space="preserve"> 投标方所供电缆应适合在地下排</w:t>
      </w:r>
      <w:r w:rsidR="00A9139F">
        <w:rPr>
          <w:rFonts w:ascii="宋体" w:hAnsi="宋体" w:hint="eastAsia"/>
          <w:sz w:val="24"/>
        </w:rPr>
        <w:t>线</w:t>
      </w:r>
      <w:r w:rsidR="00F60EB5">
        <w:rPr>
          <w:rFonts w:ascii="宋体" w:hAnsi="宋体" w:hint="eastAsia"/>
          <w:sz w:val="24"/>
        </w:rPr>
        <w:t>管内、电缆沟、电缆保护管</w:t>
      </w:r>
      <w:r w:rsidR="00C2206C">
        <w:rPr>
          <w:rFonts w:ascii="宋体" w:hAnsi="宋体" w:hint="eastAsia"/>
          <w:sz w:val="24"/>
        </w:rPr>
        <w:t>、电缆桥架及竖井内的潮湿或干燥的环境中使用。</w:t>
      </w:r>
    </w:p>
    <w:p w:rsidR="00F60EB5" w:rsidRDefault="00CB4BD9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60EB5">
        <w:rPr>
          <w:rFonts w:ascii="宋体" w:hAnsi="宋体" w:hint="eastAsia"/>
          <w:sz w:val="24"/>
        </w:rPr>
        <w:t>.4  所有的电缆必须满足本规范的性能要求。并能承受正常使用时的弯曲和机械应力。</w:t>
      </w:r>
    </w:p>
    <w:p w:rsidR="00C5446A" w:rsidRDefault="00CB4BD9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47C6B">
        <w:rPr>
          <w:rFonts w:ascii="宋体" w:hAnsi="宋体" w:hint="eastAsia"/>
          <w:sz w:val="24"/>
        </w:rPr>
        <w:t>.5 导体</w:t>
      </w:r>
      <w:r w:rsidR="00C00B26">
        <w:rPr>
          <w:rFonts w:ascii="宋体" w:hAnsi="宋体" w:hint="eastAsia"/>
          <w:sz w:val="24"/>
        </w:rPr>
        <w:t>截面必须满足国标要求，</w:t>
      </w:r>
      <w:r w:rsidR="00C2206C">
        <w:rPr>
          <w:rFonts w:ascii="宋体" w:hAnsi="宋体" w:hint="eastAsia"/>
          <w:sz w:val="24"/>
        </w:rPr>
        <w:t>表面应该光洁，无</w:t>
      </w:r>
      <w:r w:rsidR="00723BC5">
        <w:rPr>
          <w:rFonts w:ascii="宋体" w:hAnsi="宋体" w:hint="eastAsia"/>
          <w:sz w:val="24"/>
        </w:rPr>
        <w:t>氧化层，无凸起或断裂单</w:t>
      </w:r>
      <w:r w:rsidR="00447C6B">
        <w:rPr>
          <w:rFonts w:ascii="宋体" w:hAnsi="宋体" w:hint="eastAsia"/>
          <w:sz w:val="24"/>
        </w:rPr>
        <w:t>。</w:t>
      </w:r>
    </w:p>
    <w:p w:rsidR="00F60EB5" w:rsidRDefault="004B6963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59685C">
        <w:rPr>
          <w:rFonts w:ascii="宋体" w:hAnsi="宋体" w:hint="eastAsia"/>
          <w:sz w:val="24"/>
        </w:rPr>
        <w:t xml:space="preserve">.6 </w:t>
      </w:r>
      <w:r w:rsidR="00360C7E">
        <w:rPr>
          <w:rFonts w:ascii="宋体" w:hAnsi="宋体"/>
          <w:sz w:val="24"/>
        </w:rPr>
        <w:t xml:space="preserve"> </w:t>
      </w:r>
      <w:r w:rsidR="005415DB">
        <w:rPr>
          <w:rFonts w:ascii="宋体" w:hAnsi="宋体" w:hint="eastAsia"/>
          <w:sz w:val="24"/>
        </w:rPr>
        <w:t>投标方应采用铁木结构的电缆盘装载电缆，电缆盘</w:t>
      </w:r>
      <w:r w:rsidR="000D7055">
        <w:rPr>
          <w:rFonts w:ascii="宋体" w:hAnsi="宋体" w:hint="eastAsia"/>
          <w:sz w:val="24"/>
        </w:rPr>
        <w:t>能承受运输和现场搬运并在各种气候条件下能户外存放</w:t>
      </w:r>
      <w:r w:rsidR="00F60EB5">
        <w:rPr>
          <w:rFonts w:ascii="宋体" w:hAnsi="宋体" w:hint="eastAsia"/>
          <w:sz w:val="24"/>
        </w:rPr>
        <w:t>，以后应能承受从电缆盘上安装或处理电缆</w:t>
      </w:r>
      <w:r w:rsidR="00A9139F">
        <w:rPr>
          <w:rFonts w:ascii="宋体" w:hAnsi="宋体" w:hint="eastAsia"/>
          <w:sz w:val="24"/>
        </w:rPr>
        <w:t>时所可能遭受的外力</w:t>
      </w:r>
      <w:r w:rsidR="006E1F54">
        <w:rPr>
          <w:rFonts w:ascii="宋体" w:hAnsi="宋体" w:hint="eastAsia"/>
          <w:sz w:val="24"/>
        </w:rPr>
        <w:t>作用而不会损坏电缆和电缆盘本身。电缆盘的最小半径应大于电缆最小允许弯</w:t>
      </w:r>
      <w:r w:rsidR="00A9139F">
        <w:rPr>
          <w:rFonts w:ascii="宋体" w:hAnsi="宋体" w:hint="eastAsia"/>
          <w:sz w:val="24"/>
        </w:rPr>
        <w:t>曲半径</w:t>
      </w:r>
      <w:r w:rsidR="00F60EB5">
        <w:rPr>
          <w:rFonts w:ascii="宋体" w:hAnsi="宋体" w:hint="eastAsia"/>
          <w:sz w:val="24"/>
        </w:rPr>
        <w:t>。</w:t>
      </w:r>
    </w:p>
    <w:p w:rsidR="000B0F47" w:rsidRDefault="006334C6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</w:t>
      </w:r>
      <w:r w:rsidR="000B0F47">
        <w:rPr>
          <w:rFonts w:ascii="宋体" w:hAnsi="宋体" w:hint="eastAsia"/>
          <w:sz w:val="24"/>
        </w:rPr>
        <w:t xml:space="preserve">  本技术规范书经招、投标双方确认后作为订货合同的技术附件，与合同正文具有同等法律效力。</w:t>
      </w:r>
    </w:p>
    <w:p w:rsidR="000B0F47" w:rsidRDefault="006334C6" w:rsidP="000D10E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</w:t>
      </w:r>
      <w:r w:rsidR="000B0F47">
        <w:rPr>
          <w:rFonts w:ascii="宋体" w:hAnsi="宋体" w:hint="eastAsia"/>
          <w:sz w:val="24"/>
        </w:rPr>
        <w:t xml:space="preserve"> </w:t>
      </w:r>
      <w:r w:rsidR="00796FA0">
        <w:rPr>
          <w:rFonts w:ascii="宋体" w:hAnsi="宋体" w:hint="eastAsia"/>
          <w:sz w:val="24"/>
        </w:rPr>
        <w:t>本技术规范书未尽事宜，由甲乙</w:t>
      </w:r>
      <w:r w:rsidR="000B0F47">
        <w:rPr>
          <w:rFonts w:ascii="宋体" w:hAnsi="宋体" w:hint="eastAsia"/>
          <w:sz w:val="24"/>
        </w:rPr>
        <w:t>双方协商确定。</w:t>
      </w:r>
    </w:p>
    <w:p w:rsidR="0084605D" w:rsidRDefault="0084605D" w:rsidP="0084605D">
      <w:pPr>
        <w:adjustRightInd w:val="0"/>
        <w:spacing w:line="400" w:lineRule="exact"/>
        <w:rPr>
          <w:rFonts w:ascii="宋体"/>
          <w:kern w:val="0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>三、</w:t>
      </w:r>
      <w:r w:rsidRPr="008859DD">
        <w:rPr>
          <w:rFonts w:ascii="宋体" w:hint="eastAsia"/>
          <w:b/>
          <w:kern w:val="0"/>
          <w:sz w:val="22"/>
        </w:rPr>
        <w:t>交货</w:t>
      </w:r>
      <w:r w:rsidRPr="000A1A8C">
        <w:rPr>
          <w:rFonts w:ascii="宋体" w:hint="eastAsia"/>
          <w:b/>
          <w:kern w:val="0"/>
          <w:sz w:val="22"/>
        </w:rPr>
        <w:t>期和交货地点</w:t>
      </w:r>
      <w:r w:rsidRPr="009D7746">
        <w:rPr>
          <w:rFonts w:ascii="宋体" w:hint="eastAsia"/>
          <w:kern w:val="0"/>
          <w:sz w:val="22"/>
        </w:rPr>
        <w:t>：</w:t>
      </w:r>
    </w:p>
    <w:p w:rsidR="0084605D" w:rsidRDefault="0084605D" w:rsidP="0084605D">
      <w:pPr>
        <w:adjustRightInd w:val="0"/>
        <w:spacing w:line="400" w:lineRule="exact"/>
        <w:rPr>
          <w:rFonts w:ascii="宋体"/>
          <w:kern w:val="0"/>
          <w:sz w:val="22"/>
        </w:rPr>
      </w:pPr>
      <w:r>
        <w:rPr>
          <w:rFonts w:ascii="宋体" w:hint="eastAsia"/>
          <w:kern w:val="0"/>
          <w:sz w:val="22"/>
        </w:rPr>
        <w:t>合同生效后，</w:t>
      </w:r>
      <w:r w:rsidR="004C2467">
        <w:rPr>
          <w:rFonts w:ascii="宋体" w:hint="eastAsia"/>
          <w:color w:val="FF0000"/>
          <w:kern w:val="0"/>
          <w:sz w:val="22"/>
        </w:rPr>
        <w:t>12</w:t>
      </w:r>
      <w:r w:rsidRPr="00670710">
        <w:rPr>
          <w:rFonts w:ascii="宋体" w:hint="eastAsia"/>
          <w:color w:val="FF0000"/>
          <w:kern w:val="0"/>
          <w:sz w:val="22"/>
        </w:rPr>
        <w:t>月</w:t>
      </w:r>
      <w:r w:rsidR="004C2467">
        <w:rPr>
          <w:rFonts w:ascii="宋体" w:hint="eastAsia"/>
          <w:color w:val="FF0000"/>
          <w:kern w:val="0"/>
          <w:sz w:val="22"/>
        </w:rPr>
        <w:t>5</w:t>
      </w:r>
      <w:r w:rsidRPr="00670710">
        <w:rPr>
          <w:rFonts w:ascii="宋体" w:hint="eastAsia"/>
          <w:color w:val="FF0000"/>
          <w:kern w:val="0"/>
          <w:sz w:val="22"/>
        </w:rPr>
        <w:t>日</w:t>
      </w:r>
      <w:r>
        <w:rPr>
          <w:rFonts w:ascii="宋体" w:hint="eastAsia"/>
          <w:kern w:val="0"/>
          <w:sz w:val="22"/>
        </w:rPr>
        <w:t>完成交货</w:t>
      </w:r>
      <w:r w:rsidRPr="009D7746">
        <w:rPr>
          <w:rFonts w:ascii="宋体" w:hint="eastAsia"/>
          <w:kern w:val="0"/>
          <w:sz w:val="22"/>
        </w:rPr>
        <w:t>任务</w:t>
      </w:r>
      <w:r>
        <w:rPr>
          <w:rFonts w:ascii="宋体" w:hint="eastAsia"/>
          <w:kern w:val="0"/>
          <w:sz w:val="22"/>
        </w:rPr>
        <w:t>；交货地点：甲方工厂。</w:t>
      </w:r>
    </w:p>
    <w:p w:rsidR="0084605D" w:rsidRDefault="0084605D" w:rsidP="0084605D">
      <w:pPr>
        <w:adjustRightInd w:val="0"/>
        <w:spacing w:line="400" w:lineRule="exact"/>
        <w:rPr>
          <w:rFonts w:ascii="宋体"/>
          <w:kern w:val="0"/>
          <w:sz w:val="22"/>
        </w:rPr>
      </w:pPr>
      <w:r>
        <w:rPr>
          <w:rFonts w:ascii="宋体" w:hint="eastAsia"/>
          <w:b/>
          <w:kern w:val="0"/>
          <w:sz w:val="22"/>
        </w:rPr>
        <w:t>四</w:t>
      </w:r>
      <w:r w:rsidRPr="008859DD">
        <w:rPr>
          <w:rFonts w:ascii="宋体" w:hint="eastAsia"/>
          <w:b/>
          <w:kern w:val="0"/>
          <w:sz w:val="22"/>
        </w:rPr>
        <w:t>、付款方式</w:t>
      </w:r>
      <w:r>
        <w:rPr>
          <w:rFonts w:ascii="宋体" w:hint="eastAsia"/>
          <w:kern w:val="0"/>
          <w:sz w:val="22"/>
        </w:rPr>
        <w:t>：</w:t>
      </w:r>
    </w:p>
    <w:p w:rsidR="0084605D" w:rsidRPr="00C97922" w:rsidRDefault="0084605D" w:rsidP="0084605D">
      <w:pPr>
        <w:adjustRightInd w:val="0"/>
        <w:spacing w:line="400" w:lineRule="exact"/>
        <w:rPr>
          <w:rFonts w:ascii="宋体"/>
          <w:kern w:val="0"/>
          <w:sz w:val="22"/>
        </w:rPr>
      </w:pPr>
      <w:r w:rsidRPr="00D00699">
        <w:rPr>
          <w:rFonts w:ascii="宋体" w:hint="eastAsia"/>
          <w:kern w:val="0"/>
          <w:sz w:val="22"/>
        </w:rPr>
        <w:t>无预付款，在甲方工厂验收合格后，一个月内付合同总额90%，乙方必须在付款前，先开出全额增值税发票给甲方（</w:t>
      </w:r>
      <w:r>
        <w:rPr>
          <w:rFonts w:ascii="宋体" w:hint="eastAsia"/>
          <w:kern w:val="0"/>
          <w:sz w:val="22"/>
        </w:rPr>
        <w:t>含税</w:t>
      </w:r>
      <w:r w:rsidRPr="00D00699">
        <w:rPr>
          <w:rFonts w:ascii="宋体"/>
          <w:kern w:val="0"/>
          <w:sz w:val="22"/>
        </w:rPr>
        <w:t>）</w:t>
      </w:r>
      <w:r w:rsidRPr="00D00699">
        <w:rPr>
          <w:rFonts w:ascii="宋体" w:hint="eastAsia"/>
          <w:kern w:val="0"/>
          <w:sz w:val="22"/>
        </w:rPr>
        <w:t>，10%余款为质保金，质保期一年后，设备无质量问题付清。</w:t>
      </w:r>
    </w:p>
    <w:p w:rsidR="0084605D" w:rsidRPr="00100FBD" w:rsidRDefault="0084605D" w:rsidP="0084605D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五、</w:t>
      </w:r>
      <w:r>
        <w:rPr>
          <w:rFonts w:ascii="宋体" w:hAnsi="宋体" w:hint="eastAsia"/>
          <w:b/>
        </w:rPr>
        <w:t>安装调试</w:t>
      </w:r>
    </w:p>
    <w:p w:rsidR="0084605D" w:rsidRDefault="0084605D" w:rsidP="0084605D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="宋体" w:hAnsi="宋体" w:hint="eastAsia"/>
        </w:rPr>
        <w:t xml:space="preserve">1． </w:t>
      </w:r>
      <w:r w:rsidRPr="00E9392D">
        <w:rPr>
          <w:rFonts w:asciiTheme="majorEastAsia" w:eastAsiaTheme="majorEastAsia" w:hAnsiTheme="majorEastAsia" w:hint="eastAsia"/>
        </w:rPr>
        <w:t>由</w:t>
      </w:r>
      <w:r>
        <w:rPr>
          <w:rFonts w:asciiTheme="majorEastAsia" w:eastAsiaTheme="majorEastAsia" w:hAnsiTheme="majorEastAsia" w:hint="eastAsia"/>
        </w:rPr>
        <w:t>买</w:t>
      </w:r>
      <w:r w:rsidRPr="00E9392D">
        <w:rPr>
          <w:rFonts w:asciiTheme="majorEastAsia" w:eastAsiaTheme="majorEastAsia" w:hAnsiTheme="majorEastAsia" w:hint="eastAsia"/>
        </w:rPr>
        <w:t>方负责</w:t>
      </w:r>
      <w:r>
        <w:rPr>
          <w:rFonts w:asciiTheme="majorEastAsia" w:eastAsiaTheme="majorEastAsia" w:hAnsiTheme="majorEastAsia" w:hint="eastAsia"/>
        </w:rPr>
        <w:t>安装</w:t>
      </w:r>
      <w:r w:rsidRPr="00E9392D">
        <w:rPr>
          <w:rFonts w:asciiTheme="majorEastAsia" w:eastAsiaTheme="majorEastAsia" w:hAnsiTheme="majorEastAsia" w:hint="eastAsia"/>
        </w:rPr>
        <w:t>和</w:t>
      </w:r>
      <w:r w:rsidR="00E652AA">
        <w:rPr>
          <w:rFonts w:asciiTheme="majorEastAsia" w:eastAsiaTheme="majorEastAsia" w:hAnsiTheme="majorEastAsia" w:hint="eastAsia"/>
        </w:rPr>
        <w:t>送电</w:t>
      </w:r>
      <w:r>
        <w:rPr>
          <w:rFonts w:asciiTheme="majorEastAsia" w:eastAsiaTheme="majorEastAsia" w:hAnsiTheme="majorEastAsia" w:hint="eastAsia"/>
        </w:rPr>
        <w:t>。</w:t>
      </w:r>
    </w:p>
    <w:p w:rsidR="0084605D" w:rsidRDefault="0084605D" w:rsidP="0084605D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644B51">
        <w:rPr>
          <w:rFonts w:asciiTheme="majorEastAsia" w:eastAsiaTheme="majorEastAsia" w:hAnsiTheme="majorEastAsia" w:hint="eastAsia"/>
        </w:rPr>
        <w:t>．安装调试过程中若发现电缆质量问题，应由甲方</w:t>
      </w:r>
      <w:r w:rsidR="00E652AA">
        <w:rPr>
          <w:rFonts w:asciiTheme="majorEastAsia" w:eastAsiaTheme="majorEastAsia" w:hAnsiTheme="majorEastAsia" w:hint="eastAsia"/>
        </w:rPr>
        <w:t>乙方并</w:t>
      </w:r>
      <w:r>
        <w:rPr>
          <w:rFonts w:asciiTheme="majorEastAsia" w:eastAsiaTheme="majorEastAsia" w:hAnsiTheme="majorEastAsia" w:hint="eastAsia"/>
        </w:rPr>
        <w:t>双方共同确认，分清责任，直至问题解决。</w:t>
      </w:r>
    </w:p>
    <w:p w:rsidR="0084605D" w:rsidRPr="00D348E2" w:rsidRDefault="0084605D" w:rsidP="0084605D">
      <w:pPr>
        <w:spacing w:line="4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六</w:t>
      </w:r>
      <w:r w:rsidRPr="00BA51B0">
        <w:rPr>
          <w:rFonts w:asciiTheme="majorEastAsia" w:eastAsiaTheme="majorEastAsia" w:hAnsiTheme="majorEastAsia" w:hint="eastAsia"/>
          <w:b/>
        </w:rPr>
        <w:t>、</w:t>
      </w:r>
      <w:r w:rsidRPr="006C0E12">
        <w:rPr>
          <w:rFonts w:asciiTheme="majorEastAsia" w:eastAsiaTheme="majorEastAsia" w:hAnsiTheme="majorEastAsia" w:hint="eastAsia"/>
          <w:b/>
        </w:rPr>
        <w:t>设</w:t>
      </w:r>
      <w:r>
        <w:rPr>
          <w:rFonts w:asciiTheme="majorEastAsia" w:eastAsiaTheme="majorEastAsia" w:hAnsiTheme="majorEastAsia" w:hint="eastAsia"/>
          <w:b/>
        </w:rPr>
        <w:t>备验收和质量保证。</w:t>
      </w:r>
    </w:p>
    <w:p w:rsidR="0084605D" w:rsidRDefault="0084605D" w:rsidP="0084605D">
      <w:pPr>
        <w:spacing w:line="4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1．设备安装使用正常连续运行48小时，可进行验收，若由买方原因，不能</w:t>
      </w:r>
      <w:r w:rsidR="00644B51">
        <w:rPr>
          <w:rFonts w:asciiTheme="majorEastAsia" w:eastAsiaTheme="majorEastAsia" w:hAnsiTheme="majorEastAsia" w:hint="eastAsia"/>
        </w:rPr>
        <w:t>及时投入生产运行，可按设备到厂之日起六个月进行验收</w:t>
      </w:r>
      <w:r>
        <w:rPr>
          <w:rFonts w:asciiTheme="majorEastAsia" w:eastAsiaTheme="majorEastAsia" w:hAnsiTheme="majorEastAsia" w:hint="eastAsia"/>
        </w:rPr>
        <w:t>。</w:t>
      </w:r>
    </w:p>
    <w:p w:rsidR="000B0F47" w:rsidRPr="00DE5EB1" w:rsidRDefault="0084605D" w:rsidP="00DE5EB1">
      <w:pPr>
        <w:spacing w:line="460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2．设备质保期为在质保期内，若出现设备质量问题，卖方应免费予以更换或维修。</w:t>
      </w:r>
    </w:p>
    <w:sectPr w:rsidR="000B0F47" w:rsidRPr="00DE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B8" w:rsidRDefault="00553FB8" w:rsidP="00F60EB5">
      <w:r>
        <w:separator/>
      </w:r>
    </w:p>
  </w:endnote>
  <w:endnote w:type="continuationSeparator" w:id="0">
    <w:p w:rsidR="00553FB8" w:rsidRDefault="00553FB8" w:rsidP="00F6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B8" w:rsidRDefault="00553FB8" w:rsidP="00F60EB5">
      <w:r>
        <w:separator/>
      </w:r>
    </w:p>
  </w:footnote>
  <w:footnote w:type="continuationSeparator" w:id="0">
    <w:p w:rsidR="00553FB8" w:rsidRDefault="00553FB8" w:rsidP="00F6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5E0A"/>
    <w:multiLevelType w:val="hybridMultilevel"/>
    <w:tmpl w:val="4B2C3656"/>
    <w:lvl w:ilvl="0" w:tplc="DB2CEB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36543B"/>
    <w:multiLevelType w:val="hybridMultilevel"/>
    <w:tmpl w:val="321A5E9C"/>
    <w:lvl w:ilvl="0" w:tplc="5938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B7"/>
    <w:rsid w:val="00004064"/>
    <w:rsid w:val="000471D6"/>
    <w:rsid w:val="00054DB3"/>
    <w:rsid w:val="00076DF7"/>
    <w:rsid w:val="000B0F47"/>
    <w:rsid w:val="000D10E3"/>
    <w:rsid w:val="000D7055"/>
    <w:rsid w:val="000E10EF"/>
    <w:rsid w:val="000F33D0"/>
    <w:rsid w:val="00106312"/>
    <w:rsid w:val="00134F89"/>
    <w:rsid w:val="00137441"/>
    <w:rsid w:val="0014233D"/>
    <w:rsid w:val="00166CE0"/>
    <w:rsid w:val="0017628C"/>
    <w:rsid w:val="001976C8"/>
    <w:rsid w:val="001B7260"/>
    <w:rsid w:val="001D4052"/>
    <w:rsid w:val="001E01D9"/>
    <w:rsid w:val="001E25CE"/>
    <w:rsid w:val="00202748"/>
    <w:rsid w:val="00224CB6"/>
    <w:rsid w:val="00236547"/>
    <w:rsid w:val="00271693"/>
    <w:rsid w:val="00283C8A"/>
    <w:rsid w:val="002A1EF5"/>
    <w:rsid w:val="002A3DEE"/>
    <w:rsid w:val="002B1E2D"/>
    <w:rsid w:val="002C271C"/>
    <w:rsid w:val="002C2D90"/>
    <w:rsid w:val="002C389C"/>
    <w:rsid w:val="002C4C82"/>
    <w:rsid w:val="00360C7E"/>
    <w:rsid w:val="00383741"/>
    <w:rsid w:val="003A0131"/>
    <w:rsid w:val="003C3892"/>
    <w:rsid w:val="003D3DF7"/>
    <w:rsid w:val="003F23E8"/>
    <w:rsid w:val="004005C1"/>
    <w:rsid w:val="004009C6"/>
    <w:rsid w:val="00436EB5"/>
    <w:rsid w:val="00443256"/>
    <w:rsid w:val="00447C6B"/>
    <w:rsid w:val="00482D1F"/>
    <w:rsid w:val="004845F5"/>
    <w:rsid w:val="004A036E"/>
    <w:rsid w:val="004A06C8"/>
    <w:rsid w:val="004A5889"/>
    <w:rsid w:val="004B091E"/>
    <w:rsid w:val="004B2145"/>
    <w:rsid w:val="004B6963"/>
    <w:rsid w:val="004C2467"/>
    <w:rsid w:val="004E2149"/>
    <w:rsid w:val="004F5CF5"/>
    <w:rsid w:val="00511CA1"/>
    <w:rsid w:val="00521295"/>
    <w:rsid w:val="005216E9"/>
    <w:rsid w:val="005415DB"/>
    <w:rsid w:val="005427AB"/>
    <w:rsid w:val="00543712"/>
    <w:rsid w:val="00547475"/>
    <w:rsid w:val="00553FB8"/>
    <w:rsid w:val="005937AD"/>
    <w:rsid w:val="0059685C"/>
    <w:rsid w:val="005B5DF5"/>
    <w:rsid w:val="005C6B7D"/>
    <w:rsid w:val="005D0603"/>
    <w:rsid w:val="005F7C44"/>
    <w:rsid w:val="0062365A"/>
    <w:rsid w:val="006334C6"/>
    <w:rsid w:val="0064481B"/>
    <w:rsid w:val="00644B51"/>
    <w:rsid w:val="00662BA5"/>
    <w:rsid w:val="00664583"/>
    <w:rsid w:val="006B0DE2"/>
    <w:rsid w:val="006C265B"/>
    <w:rsid w:val="006D1542"/>
    <w:rsid w:val="006E1F54"/>
    <w:rsid w:val="007237C4"/>
    <w:rsid w:val="00723BC5"/>
    <w:rsid w:val="00741ED6"/>
    <w:rsid w:val="007600A3"/>
    <w:rsid w:val="007643A0"/>
    <w:rsid w:val="00770A78"/>
    <w:rsid w:val="00775E58"/>
    <w:rsid w:val="00795462"/>
    <w:rsid w:val="00796FA0"/>
    <w:rsid w:val="007A5175"/>
    <w:rsid w:val="007D63F6"/>
    <w:rsid w:val="008368B5"/>
    <w:rsid w:val="00845416"/>
    <w:rsid w:val="0084605D"/>
    <w:rsid w:val="00850B2E"/>
    <w:rsid w:val="00873641"/>
    <w:rsid w:val="008919F9"/>
    <w:rsid w:val="008924D6"/>
    <w:rsid w:val="00893976"/>
    <w:rsid w:val="008A0DF5"/>
    <w:rsid w:val="008B39E8"/>
    <w:rsid w:val="008B3C66"/>
    <w:rsid w:val="00903D83"/>
    <w:rsid w:val="00906934"/>
    <w:rsid w:val="00912B9C"/>
    <w:rsid w:val="00932E7D"/>
    <w:rsid w:val="0095244F"/>
    <w:rsid w:val="0096031B"/>
    <w:rsid w:val="00960E9D"/>
    <w:rsid w:val="00960FB3"/>
    <w:rsid w:val="00981422"/>
    <w:rsid w:val="009C080E"/>
    <w:rsid w:val="009D30D1"/>
    <w:rsid w:val="009F7396"/>
    <w:rsid w:val="00A15EF8"/>
    <w:rsid w:val="00A16974"/>
    <w:rsid w:val="00A30293"/>
    <w:rsid w:val="00A616E6"/>
    <w:rsid w:val="00A63969"/>
    <w:rsid w:val="00A65AC7"/>
    <w:rsid w:val="00A83B09"/>
    <w:rsid w:val="00A9139F"/>
    <w:rsid w:val="00AA0ED7"/>
    <w:rsid w:val="00AB2F50"/>
    <w:rsid w:val="00AE5DA6"/>
    <w:rsid w:val="00B01463"/>
    <w:rsid w:val="00B23E18"/>
    <w:rsid w:val="00B34BA4"/>
    <w:rsid w:val="00B412BC"/>
    <w:rsid w:val="00B5193E"/>
    <w:rsid w:val="00B5584A"/>
    <w:rsid w:val="00B663E8"/>
    <w:rsid w:val="00B738F0"/>
    <w:rsid w:val="00B74683"/>
    <w:rsid w:val="00B8344E"/>
    <w:rsid w:val="00B866A3"/>
    <w:rsid w:val="00B92110"/>
    <w:rsid w:val="00BA3A45"/>
    <w:rsid w:val="00BE0E45"/>
    <w:rsid w:val="00C00B26"/>
    <w:rsid w:val="00C2206C"/>
    <w:rsid w:val="00C4000D"/>
    <w:rsid w:val="00C44926"/>
    <w:rsid w:val="00C51ABF"/>
    <w:rsid w:val="00C522AF"/>
    <w:rsid w:val="00C5446A"/>
    <w:rsid w:val="00C5771D"/>
    <w:rsid w:val="00C619F9"/>
    <w:rsid w:val="00C624C4"/>
    <w:rsid w:val="00C62B50"/>
    <w:rsid w:val="00C7767B"/>
    <w:rsid w:val="00CA014C"/>
    <w:rsid w:val="00CB4BD9"/>
    <w:rsid w:val="00CB6344"/>
    <w:rsid w:val="00D06FB7"/>
    <w:rsid w:val="00D07D8B"/>
    <w:rsid w:val="00D43F25"/>
    <w:rsid w:val="00D540AC"/>
    <w:rsid w:val="00D73BFB"/>
    <w:rsid w:val="00D833F3"/>
    <w:rsid w:val="00D976D5"/>
    <w:rsid w:val="00DC43AB"/>
    <w:rsid w:val="00DC52F0"/>
    <w:rsid w:val="00DD247B"/>
    <w:rsid w:val="00DE2717"/>
    <w:rsid w:val="00DE5EB1"/>
    <w:rsid w:val="00E047CC"/>
    <w:rsid w:val="00E14D54"/>
    <w:rsid w:val="00E157BD"/>
    <w:rsid w:val="00E27BBE"/>
    <w:rsid w:val="00E312CD"/>
    <w:rsid w:val="00E652AA"/>
    <w:rsid w:val="00E83C4F"/>
    <w:rsid w:val="00ED0596"/>
    <w:rsid w:val="00EE4D8C"/>
    <w:rsid w:val="00F60EB5"/>
    <w:rsid w:val="00F91B0B"/>
    <w:rsid w:val="00FA7528"/>
    <w:rsid w:val="00FC7F5E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9899"/>
  <w15:docId w15:val="{0A5B4D2E-EEB3-4FEC-9B36-5CA0DE8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EB5"/>
    <w:rPr>
      <w:sz w:val="18"/>
      <w:szCs w:val="18"/>
    </w:rPr>
  </w:style>
  <w:style w:type="paragraph" w:styleId="a7">
    <w:name w:val="List Paragraph"/>
    <w:basedOn w:val="a"/>
    <w:uiPriority w:val="34"/>
    <w:qFormat/>
    <w:rsid w:val="00EE4D8C"/>
    <w:pPr>
      <w:ind w:firstLineChars="200" w:firstLine="420"/>
    </w:pPr>
  </w:style>
  <w:style w:type="table" w:styleId="a8">
    <w:name w:val="Table Grid"/>
    <w:basedOn w:val="a1"/>
    <w:uiPriority w:val="39"/>
    <w:rsid w:val="00EE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6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9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2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6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08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3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7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0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27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5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8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B6EC-4AE2-4743-BD0F-50A75526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213</Words>
  <Characters>1220</Characters>
  <Application>Microsoft Office Word</Application>
  <DocSecurity>0</DocSecurity>
  <Lines>10</Lines>
  <Paragraphs>2</Paragraphs>
  <ScaleCrop>false</ScaleCrop>
  <Company>cct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Rui Bei</dc:creator>
  <cp:keywords/>
  <dc:description/>
  <cp:lastModifiedBy>Long, Bi Qiao</cp:lastModifiedBy>
  <cp:revision>162</cp:revision>
  <dcterms:created xsi:type="dcterms:W3CDTF">2016-08-11T02:30:00Z</dcterms:created>
  <dcterms:modified xsi:type="dcterms:W3CDTF">2023-11-24T00:17:00Z</dcterms:modified>
</cp:coreProperties>
</file>