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AF" w:rsidRPr="00D82DEB" w:rsidRDefault="001573AF" w:rsidP="001573AF">
      <w:pPr>
        <w:ind w:right="-11"/>
        <w:jc w:val="center"/>
        <w:rPr>
          <w:rFonts w:ascii="Arial" w:hAnsi="Arial" w:cs="Arial"/>
          <w:b/>
          <w:color w:val="0D0D0D"/>
          <w:sz w:val="48"/>
          <w:szCs w:val="48"/>
        </w:rPr>
      </w:pPr>
      <w:r w:rsidRPr="00D82DEB">
        <w:rPr>
          <w:rFonts w:ascii="Arial" w:hAnsi="Arial" w:cs="Arial"/>
          <w:b/>
          <w:color w:val="0D0D0D"/>
          <w:sz w:val="48"/>
          <w:szCs w:val="48"/>
        </w:rPr>
        <w:t>浦林成山</w:t>
      </w:r>
      <w:r>
        <w:rPr>
          <w:rFonts w:ascii="Arial" w:hAnsi="Arial" w:cs="Arial"/>
          <w:b/>
          <w:color w:val="0D0D0D"/>
          <w:sz w:val="48"/>
          <w:szCs w:val="48"/>
        </w:rPr>
        <w:t>（</w:t>
      </w:r>
      <w:r>
        <w:rPr>
          <w:rFonts w:ascii="Arial" w:hAnsi="Arial" w:cs="Arial" w:hint="eastAsia"/>
          <w:b/>
          <w:color w:val="0D0D0D"/>
          <w:sz w:val="48"/>
          <w:szCs w:val="48"/>
        </w:rPr>
        <w:t>山东</w:t>
      </w:r>
      <w:r w:rsidRPr="00D82DEB">
        <w:rPr>
          <w:rFonts w:ascii="Arial" w:hAnsi="Arial" w:cs="Arial"/>
          <w:b/>
          <w:color w:val="0D0D0D"/>
          <w:sz w:val="48"/>
          <w:szCs w:val="48"/>
        </w:rPr>
        <w:t>）轮胎有限公司</w:t>
      </w:r>
    </w:p>
    <w:p w:rsidR="001573AF" w:rsidRPr="00D82DEB" w:rsidRDefault="001573AF" w:rsidP="001573AF">
      <w:pPr>
        <w:ind w:right="-11"/>
        <w:jc w:val="center"/>
        <w:rPr>
          <w:rFonts w:ascii="Arial" w:hAnsi="Arial" w:cs="Arial"/>
          <w:color w:val="0D0D0D"/>
          <w:spacing w:val="20"/>
          <w:sz w:val="48"/>
          <w:szCs w:val="48"/>
        </w:rPr>
      </w:pPr>
    </w:p>
    <w:p w:rsidR="001573AF" w:rsidRPr="00D82DEB" w:rsidRDefault="001573AF" w:rsidP="001573AF">
      <w:pPr>
        <w:ind w:right="-11"/>
        <w:jc w:val="center"/>
        <w:rPr>
          <w:rFonts w:ascii="Arial" w:hAnsi="Arial" w:cs="Arial"/>
          <w:b/>
          <w:spacing w:val="20"/>
          <w:sz w:val="48"/>
          <w:szCs w:val="48"/>
        </w:rPr>
      </w:pPr>
    </w:p>
    <w:p w:rsidR="001573AF" w:rsidRPr="00D82DEB" w:rsidRDefault="001573AF" w:rsidP="001573AF">
      <w:pPr>
        <w:ind w:right="-11"/>
        <w:jc w:val="center"/>
        <w:rPr>
          <w:rFonts w:ascii="Arial" w:hAnsi="Arial" w:cs="Arial"/>
          <w:b/>
          <w:spacing w:val="20"/>
          <w:sz w:val="48"/>
          <w:szCs w:val="48"/>
        </w:rPr>
      </w:pPr>
    </w:p>
    <w:p w:rsidR="001573AF" w:rsidRPr="00CF5B17" w:rsidRDefault="004E1CD6" w:rsidP="001573AF">
      <w:pPr>
        <w:ind w:right="-11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Arial" w:hAnsi="Arial" w:cs="Arial" w:hint="eastAsia"/>
          <w:b/>
          <w:spacing w:val="20"/>
          <w:sz w:val="48"/>
          <w:szCs w:val="48"/>
        </w:rPr>
        <w:t>新工厂</w:t>
      </w:r>
      <w:r w:rsidR="00734EA3">
        <w:rPr>
          <w:rFonts w:ascii="Arial" w:hAnsi="Arial" w:cs="Arial" w:hint="eastAsia"/>
          <w:b/>
          <w:spacing w:val="20"/>
          <w:sz w:val="48"/>
          <w:szCs w:val="48"/>
        </w:rPr>
        <w:t>智能</w:t>
      </w:r>
      <w:r w:rsidR="001573AF">
        <w:rPr>
          <w:rFonts w:ascii="Arial" w:hAnsi="Arial" w:cs="Arial" w:hint="eastAsia"/>
          <w:b/>
          <w:spacing w:val="20"/>
          <w:sz w:val="48"/>
          <w:szCs w:val="48"/>
        </w:rPr>
        <w:t>化物流设计方案技术协议</w:t>
      </w:r>
    </w:p>
    <w:p w:rsidR="001573AF" w:rsidRPr="00CF5B17" w:rsidRDefault="001573AF" w:rsidP="001573AF">
      <w:pPr>
        <w:ind w:right="-11"/>
        <w:rPr>
          <w:rFonts w:ascii="Arial" w:hAnsi="Arial" w:cs="Arial"/>
          <w:b/>
          <w:spacing w:val="20"/>
        </w:rPr>
      </w:pPr>
    </w:p>
    <w:p w:rsidR="001573AF" w:rsidRPr="00CF5B17" w:rsidRDefault="001573AF" w:rsidP="001573AF">
      <w:pPr>
        <w:ind w:right="-11"/>
        <w:rPr>
          <w:rFonts w:ascii="Arial" w:hAnsi="Arial" w:cs="Arial"/>
          <w:b/>
          <w:spacing w:val="20"/>
        </w:rPr>
      </w:pPr>
    </w:p>
    <w:p w:rsidR="001573AF" w:rsidRPr="00CF5B17" w:rsidRDefault="001573AF" w:rsidP="001573AF">
      <w:pPr>
        <w:ind w:right="-11"/>
        <w:rPr>
          <w:rFonts w:ascii="Arial" w:hAnsi="Arial" w:cs="Arial"/>
          <w:b/>
          <w:spacing w:val="20"/>
        </w:rPr>
      </w:pPr>
    </w:p>
    <w:p w:rsidR="001573AF" w:rsidRPr="00CF5B17" w:rsidRDefault="001573AF" w:rsidP="001573AF">
      <w:pPr>
        <w:ind w:right="-11"/>
        <w:rPr>
          <w:rFonts w:ascii="Arial" w:hAnsi="Arial" w:cs="Arial"/>
          <w:b/>
          <w:spacing w:val="20"/>
        </w:rPr>
      </w:pPr>
    </w:p>
    <w:p w:rsidR="001573AF" w:rsidRPr="00CF5B17" w:rsidRDefault="001573AF" w:rsidP="001573AF">
      <w:pPr>
        <w:ind w:right="-11"/>
        <w:rPr>
          <w:rFonts w:ascii="Arial" w:hAnsi="Arial" w:cs="Arial"/>
          <w:b/>
          <w:spacing w:val="20"/>
        </w:rPr>
      </w:pPr>
    </w:p>
    <w:p w:rsidR="001573AF" w:rsidRPr="00CF5B17" w:rsidRDefault="001573AF" w:rsidP="001573AF">
      <w:pPr>
        <w:ind w:right="-11"/>
        <w:rPr>
          <w:rFonts w:ascii="Arial" w:hAnsi="Arial" w:cs="Arial"/>
          <w:b/>
          <w:spacing w:val="20"/>
        </w:rPr>
      </w:pPr>
    </w:p>
    <w:p w:rsidR="001573AF" w:rsidRPr="00CF5B17" w:rsidRDefault="001573AF" w:rsidP="001573AF">
      <w:pPr>
        <w:ind w:right="-11"/>
        <w:rPr>
          <w:rFonts w:ascii="Arial" w:hAnsi="Arial" w:cs="Arial"/>
          <w:b/>
          <w:spacing w:val="20"/>
        </w:rPr>
      </w:pPr>
    </w:p>
    <w:p w:rsidR="001573AF" w:rsidRPr="00CF5B17" w:rsidRDefault="001573AF" w:rsidP="001573AF">
      <w:pPr>
        <w:ind w:right="-11"/>
        <w:jc w:val="center"/>
        <w:rPr>
          <w:rFonts w:ascii="Arial" w:hAnsi="Arial" w:cs="Arial"/>
          <w:b/>
          <w:spacing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3"/>
        <w:gridCol w:w="4819"/>
      </w:tblGrid>
      <w:tr w:rsidR="001573AF" w:rsidRPr="00CF5B17" w:rsidTr="00355BFC">
        <w:trPr>
          <w:jc w:val="center"/>
        </w:trPr>
        <w:tc>
          <w:tcPr>
            <w:tcW w:w="3373" w:type="dxa"/>
          </w:tcPr>
          <w:p w:rsidR="001573AF" w:rsidRPr="00CF5B17" w:rsidRDefault="001573AF" w:rsidP="00355BFC">
            <w:pPr>
              <w:ind w:right="-11"/>
              <w:jc w:val="center"/>
              <w:rPr>
                <w:rFonts w:ascii="Arial" w:hAnsi="Arial" w:cs="Arial"/>
                <w:b/>
                <w:spacing w:val="20"/>
              </w:rPr>
            </w:pPr>
            <w:r w:rsidRPr="00CF5B17">
              <w:rPr>
                <w:rFonts w:ascii="Arial" w:hAnsi="Arial" w:cs="Arial"/>
                <w:b/>
                <w:spacing w:val="20"/>
              </w:rPr>
              <w:t>日期：</w:t>
            </w:r>
          </w:p>
        </w:tc>
        <w:tc>
          <w:tcPr>
            <w:tcW w:w="4819" w:type="dxa"/>
          </w:tcPr>
          <w:p w:rsidR="001573AF" w:rsidRPr="00CF5B17" w:rsidRDefault="001573AF" w:rsidP="00355BFC">
            <w:pPr>
              <w:ind w:right="-11" w:firstLineChars="300" w:firstLine="752"/>
              <w:rPr>
                <w:rFonts w:ascii="Arial" w:hAnsi="Arial" w:cs="Arial"/>
                <w:b/>
                <w:spacing w:val="20"/>
              </w:rPr>
            </w:pPr>
            <w:r w:rsidRPr="00CF5B17">
              <w:rPr>
                <w:rFonts w:ascii="Arial" w:hAnsi="Arial" w:cs="Arial"/>
                <w:b/>
                <w:spacing w:val="20"/>
              </w:rPr>
              <w:t>20</w:t>
            </w:r>
            <w:r>
              <w:rPr>
                <w:rFonts w:ascii="Arial" w:hAnsi="Arial" w:cs="Arial"/>
                <w:b/>
                <w:spacing w:val="20"/>
              </w:rPr>
              <w:t>21</w:t>
            </w:r>
            <w:r w:rsidRPr="00CF5B17">
              <w:rPr>
                <w:rFonts w:ascii="Arial" w:hAnsi="Arial" w:cs="Arial"/>
                <w:b/>
                <w:spacing w:val="20"/>
              </w:rPr>
              <w:t>年</w:t>
            </w:r>
            <w:r w:rsidRPr="00CF5B17">
              <w:rPr>
                <w:rFonts w:ascii="Arial" w:hAnsi="Arial" w:cs="Arial"/>
                <w:b/>
                <w:spacing w:val="20"/>
              </w:rPr>
              <w:t>2</w:t>
            </w:r>
            <w:r w:rsidRPr="00CF5B17">
              <w:rPr>
                <w:rFonts w:ascii="Arial" w:hAnsi="Arial" w:cs="Arial"/>
                <w:b/>
                <w:spacing w:val="20"/>
              </w:rPr>
              <w:t>月</w:t>
            </w:r>
            <w:r w:rsidR="00156C2C">
              <w:rPr>
                <w:rFonts w:ascii="Arial" w:hAnsi="Arial" w:cs="Arial"/>
                <w:b/>
                <w:spacing w:val="20"/>
              </w:rPr>
              <w:t>2</w:t>
            </w:r>
            <w:r w:rsidRPr="00CF5B17">
              <w:rPr>
                <w:rFonts w:ascii="Arial" w:hAnsi="Arial" w:cs="Arial"/>
                <w:b/>
                <w:spacing w:val="20"/>
              </w:rPr>
              <w:t>日</w:t>
            </w:r>
          </w:p>
        </w:tc>
      </w:tr>
      <w:tr w:rsidR="001573AF" w:rsidRPr="00CF5B17" w:rsidTr="00355BFC">
        <w:trPr>
          <w:jc w:val="center"/>
        </w:trPr>
        <w:tc>
          <w:tcPr>
            <w:tcW w:w="3373" w:type="dxa"/>
          </w:tcPr>
          <w:p w:rsidR="001573AF" w:rsidRPr="00CF5B17" w:rsidRDefault="001573AF" w:rsidP="00355BFC">
            <w:pPr>
              <w:ind w:right="-11"/>
              <w:jc w:val="center"/>
              <w:rPr>
                <w:rFonts w:ascii="Arial" w:hAnsi="Arial" w:cs="Arial"/>
                <w:b/>
                <w:spacing w:val="20"/>
              </w:rPr>
            </w:pPr>
            <w:r w:rsidRPr="00CF5B17">
              <w:rPr>
                <w:rFonts w:ascii="Arial" w:hAnsi="Arial" w:cs="Arial"/>
                <w:b/>
                <w:spacing w:val="20"/>
              </w:rPr>
              <w:t>起草人：</w:t>
            </w:r>
          </w:p>
        </w:tc>
        <w:tc>
          <w:tcPr>
            <w:tcW w:w="4819" w:type="dxa"/>
          </w:tcPr>
          <w:p w:rsidR="001573AF" w:rsidRPr="00CF5B17" w:rsidRDefault="001573AF" w:rsidP="00355BFC">
            <w:pPr>
              <w:ind w:right="-11"/>
              <w:rPr>
                <w:rFonts w:ascii="Arial" w:hAnsi="Arial" w:cs="Arial"/>
                <w:b/>
                <w:spacing w:val="20"/>
              </w:rPr>
            </w:pPr>
            <w:r w:rsidRPr="00CF5B17">
              <w:rPr>
                <w:rFonts w:ascii="Arial" w:hAnsi="Arial" w:cs="Arial"/>
                <w:b/>
                <w:color w:val="92D050"/>
                <w:spacing w:val="20"/>
              </w:rPr>
              <w:t xml:space="preserve">           </w:t>
            </w:r>
            <w:r w:rsidRPr="00CF5B17">
              <w:rPr>
                <w:rFonts w:ascii="Arial" w:hAnsi="Arial" w:cs="Arial"/>
                <w:b/>
                <w:spacing w:val="20"/>
              </w:rPr>
              <w:t>颜芳涛</w:t>
            </w:r>
          </w:p>
        </w:tc>
      </w:tr>
      <w:tr w:rsidR="001573AF" w:rsidRPr="00CF5B17" w:rsidTr="00355BFC">
        <w:trPr>
          <w:jc w:val="center"/>
        </w:trPr>
        <w:tc>
          <w:tcPr>
            <w:tcW w:w="3373" w:type="dxa"/>
          </w:tcPr>
          <w:p w:rsidR="001573AF" w:rsidRPr="00CF5B17" w:rsidRDefault="001573AF" w:rsidP="00355BFC">
            <w:pPr>
              <w:ind w:right="-11"/>
              <w:jc w:val="center"/>
              <w:rPr>
                <w:rFonts w:ascii="Arial" w:hAnsi="Arial" w:cs="Arial"/>
                <w:b/>
                <w:spacing w:val="20"/>
              </w:rPr>
            </w:pPr>
            <w:r w:rsidRPr="00CF5B17">
              <w:rPr>
                <w:rFonts w:ascii="Arial" w:hAnsi="Arial" w:cs="Arial"/>
                <w:b/>
                <w:spacing w:val="20"/>
              </w:rPr>
              <w:t>审核人：</w:t>
            </w:r>
          </w:p>
        </w:tc>
        <w:tc>
          <w:tcPr>
            <w:tcW w:w="4819" w:type="dxa"/>
          </w:tcPr>
          <w:p w:rsidR="001573AF" w:rsidRPr="00CF5B17" w:rsidRDefault="001573AF" w:rsidP="00355BFC">
            <w:pPr>
              <w:ind w:right="-11"/>
              <w:jc w:val="center"/>
              <w:rPr>
                <w:rFonts w:ascii="Arial" w:hAnsi="Arial" w:cs="Arial"/>
                <w:b/>
                <w:color w:val="44546A" w:themeColor="text2"/>
                <w:spacing w:val="20"/>
              </w:rPr>
            </w:pPr>
          </w:p>
        </w:tc>
      </w:tr>
      <w:tr w:rsidR="001573AF" w:rsidRPr="00CF5B17" w:rsidTr="00355BFC">
        <w:trPr>
          <w:jc w:val="center"/>
        </w:trPr>
        <w:tc>
          <w:tcPr>
            <w:tcW w:w="3373" w:type="dxa"/>
          </w:tcPr>
          <w:p w:rsidR="001573AF" w:rsidRPr="00CF5B17" w:rsidRDefault="001573AF" w:rsidP="00355BFC">
            <w:pPr>
              <w:ind w:right="-11"/>
              <w:jc w:val="center"/>
              <w:rPr>
                <w:rFonts w:ascii="Arial" w:hAnsi="Arial" w:cs="Arial"/>
                <w:b/>
                <w:spacing w:val="20"/>
              </w:rPr>
            </w:pPr>
            <w:r w:rsidRPr="00CF5B17">
              <w:rPr>
                <w:rFonts w:ascii="Arial" w:hAnsi="Arial" w:cs="Arial"/>
                <w:b/>
                <w:spacing w:val="20"/>
              </w:rPr>
              <w:t>批准人：</w:t>
            </w:r>
          </w:p>
        </w:tc>
        <w:tc>
          <w:tcPr>
            <w:tcW w:w="4819" w:type="dxa"/>
          </w:tcPr>
          <w:p w:rsidR="001573AF" w:rsidRPr="00CF5B17" w:rsidRDefault="001573AF" w:rsidP="00355BFC">
            <w:pPr>
              <w:ind w:right="-11"/>
              <w:jc w:val="center"/>
              <w:rPr>
                <w:rFonts w:ascii="Arial" w:hAnsi="Arial" w:cs="Arial"/>
                <w:b/>
                <w:spacing w:val="20"/>
              </w:rPr>
            </w:pPr>
          </w:p>
        </w:tc>
      </w:tr>
    </w:tbl>
    <w:p w:rsidR="001573AF" w:rsidRPr="00CF5B17" w:rsidRDefault="001573AF" w:rsidP="001573AF">
      <w:pPr>
        <w:rPr>
          <w:rFonts w:ascii="Arial" w:hAnsi="Arial" w:cs="Arial"/>
        </w:rPr>
      </w:pPr>
    </w:p>
    <w:p w:rsidR="001573AF" w:rsidRPr="00CF5B17" w:rsidRDefault="001573AF" w:rsidP="001573AF">
      <w:pPr>
        <w:rPr>
          <w:rFonts w:ascii="Arial" w:hAnsi="Arial" w:cs="Arial"/>
          <w:spacing w:val="20"/>
        </w:rPr>
      </w:pPr>
    </w:p>
    <w:p w:rsidR="001573AF" w:rsidRPr="00CF5B17" w:rsidRDefault="001573AF" w:rsidP="001573AF">
      <w:pPr>
        <w:rPr>
          <w:rFonts w:ascii="Arial" w:hAnsi="Arial" w:cs="Arial"/>
        </w:rPr>
      </w:pPr>
      <w:bookmarkStart w:id="0" w:name="OLE_LINK4"/>
      <w:bookmarkStart w:id="1" w:name="OLE_LINK5"/>
    </w:p>
    <w:p w:rsidR="001573AF" w:rsidRPr="00CF5B17" w:rsidRDefault="001573AF" w:rsidP="001573AF">
      <w:pPr>
        <w:spacing w:line="360" w:lineRule="auto"/>
        <w:rPr>
          <w:rFonts w:ascii="Arial" w:hAnsi="Arial" w:cs="Arial"/>
          <w:b/>
        </w:rPr>
      </w:pPr>
    </w:p>
    <w:p w:rsidR="001573AF" w:rsidRPr="00CF5B17" w:rsidRDefault="001573AF" w:rsidP="001573AF">
      <w:pPr>
        <w:spacing w:line="360" w:lineRule="auto"/>
        <w:rPr>
          <w:rFonts w:ascii="Arial" w:hAnsi="Arial" w:cs="Arial"/>
          <w:b/>
        </w:rPr>
      </w:pPr>
    </w:p>
    <w:p w:rsidR="001573AF" w:rsidRPr="00CF5B17" w:rsidRDefault="001573AF" w:rsidP="001573AF">
      <w:pPr>
        <w:ind w:right="-11"/>
        <w:jc w:val="center"/>
        <w:rPr>
          <w:rFonts w:ascii="Arial" w:hAnsi="Arial" w:cs="Arial"/>
          <w:b/>
          <w:color w:val="0D0D0D"/>
          <w:sz w:val="36"/>
          <w:szCs w:val="36"/>
        </w:rPr>
      </w:pPr>
      <w:r w:rsidRPr="00CF5B17">
        <w:rPr>
          <w:rFonts w:ascii="Arial" w:hAnsi="Arial" w:cs="Arial"/>
          <w:b/>
        </w:rPr>
        <w:t xml:space="preserve">    </w:t>
      </w:r>
      <w:r w:rsidRPr="00CF5B17">
        <w:rPr>
          <w:rFonts w:ascii="Arial" w:hAnsi="Arial" w:cs="Arial"/>
          <w:b/>
          <w:sz w:val="36"/>
          <w:szCs w:val="36"/>
        </w:rPr>
        <w:t xml:space="preserve"> </w:t>
      </w:r>
      <w:r w:rsidRPr="00CF5B17">
        <w:rPr>
          <w:rFonts w:ascii="Arial" w:hAnsi="Arial" w:cs="Arial"/>
          <w:b/>
          <w:sz w:val="36"/>
          <w:szCs w:val="36"/>
        </w:rPr>
        <w:t>甲方：</w:t>
      </w:r>
      <w:r>
        <w:rPr>
          <w:rFonts w:ascii="Arial" w:hAnsi="Arial" w:cs="Arial"/>
          <w:b/>
          <w:color w:val="0D0D0D"/>
          <w:sz w:val="36"/>
          <w:szCs w:val="36"/>
        </w:rPr>
        <w:t>浦林成山（</w:t>
      </w:r>
      <w:r>
        <w:rPr>
          <w:rFonts w:ascii="Arial" w:hAnsi="Arial" w:cs="Arial" w:hint="eastAsia"/>
          <w:b/>
          <w:color w:val="0D0D0D"/>
          <w:sz w:val="36"/>
          <w:szCs w:val="36"/>
        </w:rPr>
        <w:t>山东</w:t>
      </w:r>
      <w:r w:rsidRPr="00CF5B17">
        <w:rPr>
          <w:rFonts w:ascii="Arial" w:hAnsi="Arial" w:cs="Arial"/>
          <w:b/>
          <w:color w:val="0D0D0D"/>
          <w:sz w:val="36"/>
          <w:szCs w:val="36"/>
        </w:rPr>
        <w:t>）轮胎有限公司</w:t>
      </w:r>
    </w:p>
    <w:p w:rsidR="001573AF" w:rsidRPr="00CF5B17" w:rsidRDefault="001573AF" w:rsidP="001573A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Pr="00CF5B17">
        <w:rPr>
          <w:rFonts w:ascii="Arial" w:hAnsi="Arial" w:cs="Arial"/>
          <w:b/>
          <w:sz w:val="36"/>
          <w:szCs w:val="36"/>
        </w:rPr>
        <w:t>乙方：</w:t>
      </w:r>
    </w:p>
    <w:p w:rsidR="001573AF" w:rsidRPr="00CF5B17" w:rsidRDefault="001573AF" w:rsidP="001573AF">
      <w:pPr>
        <w:spacing w:line="360" w:lineRule="auto"/>
        <w:rPr>
          <w:rFonts w:ascii="Arial" w:hAnsi="Arial" w:cs="Arial"/>
          <w:b/>
        </w:rPr>
      </w:pPr>
    </w:p>
    <w:bookmarkEnd w:id="0"/>
    <w:bookmarkEnd w:id="1"/>
    <w:p w:rsidR="001573AF" w:rsidRDefault="001573AF" w:rsidP="001573AF">
      <w:pPr>
        <w:spacing w:line="360" w:lineRule="exact"/>
        <w:rPr>
          <w:rFonts w:ascii="Arial" w:hAnsi="Arial" w:cs="Arial"/>
        </w:rPr>
      </w:pPr>
    </w:p>
    <w:p w:rsidR="001573AF" w:rsidRDefault="001573AF" w:rsidP="001573AF">
      <w:pPr>
        <w:spacing w:line="360" w:lineRule="exact"/>
        <w:rPr>
          <w:rFonts w:ascii="Arial" w:hAnsi="Arial" w:cs="Arial"/>
        </w:rPr>
      </w:pPr>
    </w:p>
    <w:p w:rsidR="001573AF" w:rsidRDefault="001573AF" w:rsidP="001573AF">
      <w:pPr>
        <w:spacing w:line="360" w:lineRule="exact"/>
        <w:rPr>
          <w:rFonts w:ascii="Arial" w:hAnsi="Arial" w:cs="Arial"/>
        </w:rPr>
      </w:pPr>
    </w:p>
    <w:p w:rsidR="001573AF" w:rsidRPr="00CF5B17" w:rsidRDefault="001573AF" w:rsidP="001573AF">
      <w:pPr>
        <w:spacing w:line="360" w:lineRule="exact"/>
        <w:rPr>
          <w:rFonts w:ascii="Arial" w:hAnsi="Arial" w:cs="Arial"/>
        </w:rPr>
      </w:pPr>
    </w:p>
    <w:p w:rsidR="001573AF" w:rsidRDefault="001573AF" w:rsidP="001573AF">
      <w:pPr>
        <w:pStyle w:val="a7"/>
        <w:spacing w:line="300" w:lineRule="auto"/>
        <w:jc w:val="both"/>
        <w:rPr>
          <w:rFonts w:ascii="Arial" w:hAnsi="Arial" w:cs="Arial"/>
          <w:sz w:val="36"/>
          <w:szCs w:val="36"/>
        </w:rPr>
      </w:pPr>
    </w:p>
    <w:p w:rsidR="00C042B4" w:rsidRPr="00C042B4" w:rsidRDefault="00C042B4" w:rsidP="00C042B4"/>
    <w:p w:rsidR="001573AF" w:rsidRPr="00D8204A" w:rsidRDefault="001573AF" w:rsidP="001573AF">
      <w:pPr>
        <w:numPr>
          <w:ilvl w:val="1"/>
          <w:numId w:val="2"/>
        </w:numPr>
        <w:snapToGrid w:val="0"/>
        <w:spacing w:beforeLines="50" w:before="156" w:line="300" w:lineRule="auto"/>
        <w:jc w:val="left"/>
        <w:rPr>
          <w:rFonts w:ascii="Arial" w:hAnsi="Arial" w:cs="Arial"/>
          <w:bCs/>
          <w:kern w:val="0"/>
          <w:sz w:val="24"/>
          <w:szCs w:val="24"/>
        </w:rPr>
      </w:pPr>
      <w:r w:rsidRPr="00D8204A">
        <w:rPr>
          <w:rFonts w:ascii="Arial" w:hAnsi="Arial" w:cs="Arial"/>
          <w:bCs/>
          <w:kern w:val="0"/>
          <w:sz w:val="24"/>
          <w:szCs w:val="24"/>
        </w:rPr>
        <w:lastRenderedPageBreak/>
        <w:t>项目名称</w:t>
      </w:r>
    </w:p>
    <w:p w:rsidR="001573AF" w:rsidRPr="00CF5B17" w:rsidRDefault="004E1CD6" w:rsidP="001573AF">
      <w:pPr>
        <w:snapToGrid w:val="0"/>
        <w:spacing w:beforeLines="50" w:before="156" w:line="300" w:lineRule="auto"/>
        <w:ind w:firstLineChars="200" w:firstLine="420"/>
        <w:jc w:val="left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</w:rPr>
        <w:t>浦林成山</w:t>
      </w:r>
      <w:r>
        <w:rPr>
          <w:rFonts w:ascii="Arial" w:hAnsi="Arial" w:cs="Arial" w:hint="eastAsia"/>
        </w:rPr>
        <w:t>新工厂</w:t>
      </w:r>
      <w:r w:rsidR="00734EA3">
        <w:rPr>
          <w:rFonts w:ascii="Arial" w:hAnsi="Arial" w:cs="Arial" w:hint="eastAsia"/>
        </w:rPr>
        <w:t>智能</w:t>
      </w:r>
      <w:r w:rsidR="001573AF">
        <w:rPr>
          <w:rFonts w:ascii="Arial" w:hAnsi="Arial" w:cs="Arial" w:hint="eastAsia"/>
        </w:rPr>
        <w:t>化物流设计方案项目</w:t>
      </w:r>
    </w:p>
    <w:p w:rsidR="001573AF" w:rsidRDefault="004C10E5" w:rsidP="004C10E5">
      <w:pPr>
        <w:pStyle w:val="a9"/>
        <w:numPr>
          <w:ilvl w:val="1"/>
          <w:numId w:val="2"/>
        </w:numPr>
        <w:snapToGrid w:val="0"/>
        <w:spacing w:beforeLines="50" w:before="156" w:line="300" w:lineRule="auto"/>
        <w:ind w:firstLineChars="0"/>
        <w:jc w:val="left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 w:hint="eastAsia"/>
          <w:bCs/>
          <w:kern w:val="0"/>
          <w:sz w:val="24"/>
          <w:szCs w:val="24"/>
        </w:rPr>
        <w:t>背景说明</w:t>
      </w:r>
    </w:p>
    <w:p w:rsidR="004C10E5" w:rsidRPr="004C10E5" w:rsidRDefault="004E1CD6" w:rsidP="004C10E5">
      <w:pPr>
        <w:snapToGrid w:val="0"/>
        <w:spacing w:beforeLines="50" w:before="156" w:line="300" w:lineRule="auto"/>
        <w:ind w:firstLineChars="100" w:firstLine="210"/>
        <w:jc w:val="left"/>
        <w:rPr>
          <w:rFonts w:ascii="Arial" w:hAnsi="Arial" w:cs="Arial"/>
        </w:rPr>
      </w:pPr>
      <w:r>
        <w:rPr>
          <w:rFonts w:ascii="Arial" w:hAnsi="Arial" w:cs="Arial"/>
        </w:rPr>
        <w:t>浦林成山</w:t>
      </w:r>
      <w:r>
        <w:rPr>
          <w:rFonts w:ascii="Arial" w:hAnsi="Arial" w:cs="Arial" w:hint="eastAsia"/>
        </w:rPr>
        <w:t>新工厂</w:t>
      </w:r>
      <w:r w:rsidR="004C10E5" w:rsidRPr="004C10E5">
        <w:rPr>
          <w:rFonts w:ascii="Arial" w:hAnsi="Arial" w:cs="Arial" w:hint="eastAsia"/>
        </w:rPr>
        <w:t>规模：年产</w:t>
      </w:r>
      <w:r w:rsidR="004C10E5" w:rsidRPr="004C10E5">
        <w:rPr>
          <w:rFonts w:ascii="Arial" w:hAnsi="Arial" w:cs="Arial" w:hint="eastAsia"/>
        </w:rPr>
        <w:t>1000</w:t>
      </w:r>
      <w:r w:rsidR="004C10E5" w:rsidRPr="004C10E5">
        <w:rPr>
          <w:rFonts w:ascii="Arial" w:hAnsi="Arial" w:cs="Arial" w:hint="eastAsia"/>
        </w:rPr>
        <w:t>万套</w:t>
      </w:r>
      <w:r w:rsidR="004C10E5" w:rsidRPr="004C10E5">
        <w:rPr>
          <w:rFonts w:ascii="Arial" w:hAnsi="Arial" w:cs="Arial" w:hint="eastAsia"/>
        </w:rPr>
        <w:t>PCR</w:t>
      </w:r>
      <w:r w:rsidR="004C10E5" w:rsidRPr="004C10E5">
        <w:rPr>
          <w:rFonts w:ascii="Arial" w:hAnsi="Arial" w:cs="Arial" w:hint="eastAsia"/>
        </w:rPr>
        <w:t>轮胎、年产</w:t>
      </w:r>
      <w:r w:rsidR="004C10E5" w:rsidRPr="004C10E5">
        <w:rPr>
          <w:rFonts w:ascii="Arial" w:hAnsi="Arial" w:cs="Arial" w:hint="eastAsia"/>
        </w:rPr>
        <w:t>200</w:t>
      </w:r>
      <w:r w:rsidR="004C10E5" w:rsidRPr="004C10E5">
        <w:rPr>
          <w:rFonts w:ascii="Arial" w:hAnsi="Arial" w:cs="Arial" w:hint="eastAsia"/>
        </w:rPr>
        <w:t>万套的</w:t>
      </w:r>
      <w:r w:rsidR="004C10E5" w:rsidRPr="004C10E5">
        <w:rPr>
          <w:rFonts w:ascii="Arial" w:hAnsi="Arial" w:cs="Arial" w:hint="eastAsia"/>
        </w:rPr>
        <w:t>TBR</w:t>
      </w:r>
      <w:r w:rsidR="008D1933">
        <w:rPr>
          <w:rFonts w:ascii="Arial" w:hAnsi="Arial" w:cs="Arial" w:hint="eastAsia"/>
        </w:rPr>
        <w:t>轮胎</w:t>
      </w:r>
      <w:r w:rsidR="007379BD">
        <w:rPr>
          <w:rFonts w:ascii="Arial" w:hAnsi="Arial" w:cs="Arial" w:hint="eastAsia"/>
        </w:rPr>
        <w:t>。</w:t>
      </w:r>
      <w:r w:rsidR="003B5E1F">
        <w:rPr>
          <w:rFonts w:ascii="Arial" w:hAnsi="Arial" w:cs="Arial" w:hint="eastAsia"/>
        </w:rPr>
        <w:t>分一期、二期执行</w:t>
      </w:r>
      <w:r w:rsidR="00976AA9">
        <w:rPr>
          <w:rFonts w:ascii="Arial" w:hAnsi="Arial" w:cs="Arial" w:hint="eastAsia"/>
        </w:rPr>
        <w:t>，</w:t>
      </w:r>
      <w:r w:rsidR="008D1933">
        <w:rPr>
          <w:rFonts w:ascii="Arial" w:hAnsi="Arial" w:cs="Arial" w:hint="eastAsia"/>
        </w:rPr>
        <w:t>其中一期</w:t>
      </w:r>
      <w:r w:rsidR="008D1933">
        <w:rPr>
          <w:rFonts w:ascii="Arial" w:hAnsi="Arial" w:cs="Arial" w:hint="eastAsia"/>
        </w:rPr>
        <w:t>4</w:t>
      </w:r>
      <w:r w:rsidR="008D1933">
        <w:rPr>
          <w:rFonts w:ascii="Arial" w:hAnsi="Arial" w:cs="Arial"/>
        </w:rPr>
        <w:t>00</w:t>
      </w:r>
      <w:r w:rsidR="008D1933">
        <w:rPr>
          <w:rFonts w:ascii="Arial" w:hAnsi="Arial" w:cs="Arial" w:hint="eastAsia"/>
        </w:rPr>
        <w:t>万套</w:t>
      </w:r>
      <w:r w:rsidR="008D1933" w:rsidRPr="004C10E5">
        <w:rPr>
          <w:rFonts w:ascii="Arial" w:hAnsi="Arial" w:cs="Arial" w:hint="eastAsia"/>
        </w:rPr>
        <w:t>PCR</w:t>
      </w:r>
      <w:r w:rsidR="008D1933" w:rsidRPr="004C10E5">
        <w:rPr>
          <w:rFonts w:ascii="Arial" w:hAnsi="Arial" w:cs="Arial" w:hint="eastAsia"/>
        </w:rPr>
        <w:t>轮胎</w:t>
      </w:r>
      <w:r w:rsidR="008D1933">
        <w:rPr>
          <w:rFonts w:ascii="Arial" w:hAnsi="Arial" w:cs="Arial" w:hint="eastAsia"/>
        </w:rPr>
        <w:t>、</w:t>
      </w:r>
      <w:r w:rsidR="008D1933">
        <w:rPr>
          <w:rFonts w:ascii="Arial" w:hAnsi="Arial" w:cs="Arial" w:hint="eastAsia"/>
        </w:rPr>
        <w:t>120</w:t>
      </w:r>
      <w:r w:rsidR="008D1933">
        <w:rPr>
          <w:rFonts w:ascii="Arial" w:hAnsi="Arial" w:cs="Arial" w:hint="eastAsia"/>
        </w:rPr>
        <w:t>万套</w:t>
      </w:r>
      <w:r w:rsidR="008D1933">
        <w:rPr>
          <w:rFonts w:ascii="Arial" w:hAnsi="Arial" w:cs="Arial" w:hint="eastAsia"/>
        </w:rPr>
        <w:t>T</w:t>
      </w:r>
      <w:r w:rsidR="008D1933">
        <w:rPr>
          <w:rFonts w:ascii="Arial" w:hAnsi="Arial" w:cs="Arial"/>
        </w:rPr>
        <w:t>BR</w:t>
      </w:r>
      <w:r w:rsidR="008D1933">
        <w:rPr>
          <w:rFonts w:ascii="Arial" w:hAnsi="Arial" w:cs="Arial" w:hint="eastAsia"/>
        </w:rPr>
        <w:t>轮胎</w:t>
      </w:r>
      <w:r w:rsidR="008D1933">
        <w:rPr>
          <w:rFonts w:ascii="Arial" w:hAnsi="Arial" w:cs="Arial"/>
        </w:rPr>
        <w:t xml:space="preserve"> </w:t>
      </w:r>
      <w:r w:rsidR="00976AA9">
        <w:rPr>
          <w:rFonts w:ascii="Arial" w:hAnsi="Arial" w:cs="Arial" w:hint="eastAsia"/>
        </w:rPr>
        <w:t>。</w:t>
      </w:r>
    </w:p>
    <w:p w:rsidR="004C10E5" w:rsidRPr="004C10E5" w:rsidRDefault="004C10E5" w:rsidP="004C10E5">
      <w:pPr>
        <w:pStyle w:val="a9"/>
        <w:numPr>
          <w:ilvl w:val="1"/>
          <w:numId w:val="2"/>
        </w:numPr>
        <w:snapToGrid w:val="0"/>
        <w:spacing w:beforeLines="50" w:before="156" w:line="300" w:lineRule="auto"/>
        <w:ind w:firstLineChars="0"/>
        <w:jc w:val="left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 w:hint="eastAsia"/>
          <w:bCs/>
          <w:kern w:val="0"/>
          <w:sz w:val="24"/>
          <w:szCs w:val="24"/>
        </w:rPr>
        <w:t>设计范围</w:t>
      </w:r>
    </w:p>
    <w:p w:rsidR="001573AF" w:rsidRDefault="00D276A8" w:rsidP="001573AF">
      <w:pPr>
        <w:snapToGrid w:val="0"/>
        <w:spacing w:beforeLines="50" w:before="156" w:line="300" w:lineRule="auto"/>
        <w:ind w:firstLineChars="200" w:firstLine="420"/>
        <w:jc w:val="left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1573AF">
        <w:rPr>
          <w:rFonts w:ascii="Arial" w:hAnsi="Arial" w:cs="Arial"/>
        </w:rPr>
        <w:t>浦林成山</w:t>
      </w:r>
      <w:r w:rsidR="004E1CD6">
        <w:rPr>
          <w:rFonts w:ascii="Arial" w:hAnsi="Arial" w:cs="Arial"/>
        </w:rPr>
        <w:t>新工厂</w:t>
      </w:r>
      <w:r w:rsidR="001573AF">
        <w:rPr>
          <w:rFonts w:ascii="Arial" w:hAnsi="Arial" w:cs="Arial" w:hint="eastAsia"/>
        </w:rPr>
        <w:t>年产</w:t>
      </w:r>
      <w:r w:rsidR="001573AF">
        <w:rPr>
          <w:rFonts w:ascii="Arial" w:hAnsi="Arial" w:cs="Arial" w:hint="eastAsia"/>
        </w:rPr>
        <w:t>1000</w:t>
      </w:r>
      <w:r w:rsidR="001573AF">
        <w:rPr>
          <w:rFonts w:ascii="Arial" w:hAnsi="Arial" w:cs="Arial" w:hint="eastAsia"/>
        </w:rPr>
        <w:t>万套</w:t>
      </w:r>
      <w:r w:rsidR="001573AF">
        <w:rPr>
          <w:rFonts w:ascii="Arial" w:hAnsi="Arial" w:cs="Arial" w:hint="eastAsia"/>
        </w:rPr>
        <w:t>PCR</w:t>
      </w:r>
      <w:r w:rsidR="001573AF">
        <w:rPr>
          <w:rFonts w:ascii="Arial" w:hAnsi="Arial" w:cs="Arial" w:hint="eastAsia"/>
        </w:rPr>
        <w:t>轮胎车间的自动化物流，包括</w:t>
      </w:r>
      <w:r>
        <w:rPr>
          <mc:AlternateContent>
            <mc:Choice Requires="w16se">
              <w:rFonts w:ascii="Arial" w:hAnsi="Arial" w:cs="Arial" w:hint="eastAsia"/>
            </mc:Choice>
            <mc:Fallback>
              <w:rFonts w:ascii="宋体" w:hAnsi="宋体" w:cs="宋体" w:hint="eastAsia"/>
            </mc:Fallback>
          </mc:AlternateContent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="001573AF">
        <w:rPr>
          <w:rFonts w:ascii="Arial" w:hAnsi="Arial" w:cs="Arial" w:hint="eastAsia"/>
        </w:rPr>
        <w:t>半成品车间设备的立体库</w:t>
      </w:r>
      <w:r w:rsidR="001573AF">
        <w:rPr>
          <w:rFonts w:ascii="Arial" w:hAnsi="Arial" w:cs="Arial" w:hint="eastAsia"/>
        </w:rPr>
        <w:t>/</w:t>
      </w:r>
      <w:r>
        <w:rPr>
          <w:rFonts w:ascii="Arial" w:hAnsi="Arial" w:cs="Arial" w:hint="eastAsia"/>
        </w:rPr>
        <w:t>平面库方案设计</w:t>
      </w:r>
      <w:r>
        <w:rPr>
          <mc:AlternateContent>
            <mc:Choice Requires="w16se">
              <w:rFonts w:ascii="Arial" w:hAnsi="Arial" w:cs="Arial" w:hint="eastAsia"/>
            </mc:Choice>
            <mc:Fallback>
              <w:rFonts w:ascii="宋体" w:hAnsi="宋体" w:cs="宋体" w:hint="eastAsia"/>
            </mc:Fallback>
          </mc:AlternateContent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="001573AF">
        <w:rPr>
          <w:rFonts w:ascii="Arial" w:hAnsi="Arial" w:cs="Arial" w:hint="eastAsia"/>
        </w:rPr>
        <w:t>半成品</w:t>
      </w:r>
      <w:r>
        <w:rPr>
          <w:rFonts w:ascii="Arial" w:hAnsi="Arial" w:cs="Arial" w:hint="eastAsia"/>
        </w:rPr>
        <w:t>车间</w:t>
      </w:r>
      <w:r w:rsidR="001573AF">
        <w:rPr>
          <w:rFonts w:ascii="Arial" w:hAnsi="Arial" w:cs="Arial" w:hint="eastAsia"/>
        </w:rPr>
        <w:t>-</w:t>
      </w:r>
      <w:r w:rsidR="00D51C23">
        <w:rPr>
          <w:rFonts w:ascii="Arial" w:hAnsi="Arial" w:cs="Arial" w:hint="eastAsia"/>
        </w:rPr>
        <w:t>--</w:t>
      </w:r>
      <w:r w:rsidR="001573AF">
        <w:rPr>
          <w:rFonts w:ascii="Arial" w:hAnsi="Arial" w:cs="Arial" w:hint="eastAsia"/>
        </w:rPr>
        <w:t>成型车间的</w:t>
      </w:r>
      <w:r w:rsidR="001573AF">
        <w:rPr>
          <w:rFonts w:ascii="Arial" w:hAnsi="Arial" w:cs="Arial" w:hint="eastAsia"/>
        </w:rPr>
        <w:t>AGV</w:t>
      </w:r>
      <w:r>
        <w:rPr>
          <w:rFonts w:ascii="Arial" w:hAnsi="Arial" w:cs="Arial" w:hint="eastAsia"/>
        </w:rPr>
        <w:t>物料方案设计</w:t>
      </w:r>
      <w:r>
        <w:rPr>
          <mc:AlternateContent>
            <mc:Choice Requires="w16se">
              <w:rFonts w:ascii="Arial" w:hAnsi="Arial" w:cs="Arial" w:hint="eastAsia"/>
            </mc:Choice>
            <mc:Fallback>
              <w:rFonts w:ascii="宋体" w:hAnsi="宋体" w:cs="宋体" w:hint="eastAsia"/>
            </mc:Fallback>
          </mc:AlternateContent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="001573AF">
        <w:rPr>
          <w:rFonts w:ascii="Arial" w:hAnsi="Arial" w:cs="Arial" w:hint="eastAsia"/>
        </w:rPr>
        <w:t>成型车间</w:t>
      </w:r>
      <w:r>
        <w:rPr>
          <w:rFonts w:ascii="Arial" w:hAnsi="Arial" w:cs="Arial"/>
        </w:rPr>
        <w:t>—</w:t>
      </w:r>
      <w:r w:rsidR="00D51C23">
        <w:rPr>
          <w:rFonts w:ascii="Arial" w:hAnsi="Arial" w:cs="Arial" w:hint="eastAsia"/>
        </w:rPr>
        <w:t>-</w:t>
      </w:r>
      <w:r>
        <w:rPr>
          <w:rFonts w:ascii="Arial" w:hAnsi="Arial" w:cs="Arial" w:hint="eastAsia"/>
        </w:rPr>
        <w:t>硫化车间胎胚立体库物流方案设计</w:t>
      </w:r>
      <w:r>
        <w:rPr>
          <mc:AlternateContent>
            <mc:Choice Requires="w16se">
              <w:rFonts w:ascii="Arial" w:hAnsi="Arial" w:cs="Arial" w:hint="eastAsia"/>
            </mc:Choice>
            <mc:Fallback>
              <w:rFonts w:ascii="宋体" w:hAnsi="宋体" w:cs="宋体" w:hint="eastAsia"/>
            </mc:Fallback>
          </mc:AlternateContent>
        </w:rPr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 w:rsidR="001573AF">
        <w:rPr>
          <w:rFonts w:ascii="Arial" w:hAnsi="Arial" w:cs="Arial" w:hint="eastAsia"/>
        </w:rPr>
        <w:t>检测车间</w:t>
      </w:r>
      <w:r>
        <w:rPr>
          <w:rFonts w:ascii="Arial" w:hAnsi="Arial" w:cs="Arial" w:hint="eastAsia"/>
        </w:rPr>
        <w:t>设备的物流方案设计</w:t>
      </w:r>
      <w:r>
        <w:rPr>
          <mc:AlternateContent>
            <mc:Choice Requires="w16se">
              <w:rFonts w:ascii="Arial" w:hAnsi="Arial" w:cs="Arial" w:hint="eastAsia"/>
            </mc:Choice>
            <mc:Fallback>
              <w:rFonts w:ascii="宋体" w:hAnsi="宋体" w:cs="宋体" w:hint="eastAsia"/>
            </mc:Fallback>
          </mc:AlternateContent>
        </w:rPr>
        <mc:AlternateContent>
          <mc:Choice Requires="w16se">
            <w16se:symEx w16se:font="宋体" w16se:char="2464"/>
          </mc:Choice>
          <mc:Fallback>
            <w:t>⑤</w:t>
          </mc:Fallback>
        </mc:AlternateContent>
      </w:r>
      <w:r w:rsidR="004C10E5">
        <w:rPr>
          <w:rFonts w:ascii="Arial" w:hAnsi="Arial" w:cs="Arial" w:hint="eastAsia"/>
        </w:rPr>
        <w:t>成品胎立体库的方案设计。</w:t>
      </w:r>
    </w:p>
    <w:p w:rsidR="004C10E5" w:rsidRDefault="00D276A8" w:rsidP="001573AF">
      <w:pPr>
        <w:snapToGrid w:val="0"/>
        <w:spacing w:beforeLines="50" w:before="156" w:line="300" w:lineRule="auto"/>
        <w:ind w:firstLineChars="200" w:firstLine="482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2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>）</w:t>
      </w:r>
      <w:r w:rsidR="004C10E5">
        <w:rPr>
          <w:rFonts w:ascii="Arial" w:hAnsi="Arial" w:cs="Arial"/>
        </w:rPr>
        <w:t>浦林成山</w:t>
      </w:r>
      <w:r w:rsidR="004E1CD6">
        <w:rPr>
          <w:rFonts w:ascii="Arial" w:hAnsi="Arial" w:cs="Arial"/>
        </w:rPr>
        <w:t>新工厂</w:t>
      </w:r>
      <w:r w:rsidR="004C10E5">
        <w:rPr>
          <w:rFonts w:ascii="Arial" w:hAnsi="Arial" w:cs="Arial" w:hint="eastAsia"/>
        </w:rPr>
        <w:t>年产</w:t>
      </w:r>
      <w:r w:rsidR="004C10E5">
        <w:rPr>
          <w:rFonts w:ascii="Arial" w:hAnsi="Arial" w:cs="Arial" w:hint="eastAsia"/>
        </w:rPr>
        <w:t>200</w:t>
      </w:r>
      <w:r w:rsidR="004C10E5">
        <w:rPr>
          <w:rFonts w:ascii="Arial" w:hAnsi="Arial" w:cs="Arial" w:hint="eastAsia"/>
        </w:rPr>
        <w:t>万套</w:t>
      </w:r>
      <w:r w:rsidR="004C10E5">
        <w:rPr>
          <w:rFonts w:ascii="Arial" w:hAnsi="Arial" w:cs="Arial" w:hint="eastAsia"/>
        </w:rPr>
        <w:t>TBR</w:t>
      </w:r>
      <w:r w:rsidR="004C10E5">
        <w:rPr>
          <w:rFonts w:ascii="Arial" w:hAnsi="Arial" w:cs="Arial" w:hint="eastAsia"/>
        </w:rPr>
        <w:t>轮胎车间的自动化物流，</w:t>
      </w:r>
      <w:r>
        <w:rPr>
          <w:rFonts w:ascii="Arial" w:hAnsi="Arial" w:cs="Arial" w:hint="eastAsia"/>
        </w:rPr>
        <w:t>包括</w:t>
      </w:r>
      <w:r>
        <w:rPr>
          <mc:AlternateContent>
            <mc:Choice Requires="w16se">
              <w:rFonts w:ascii="Arial" w:hAnsi="Arial" w:cs="Arial" w:hint="eastAsia"/>
            </mc:Choice>
            <mc:Fallback>
              <w:rFonts w:ascii="宋体" w:hAnsi="宋体" w:cs="宋体" w:hint="eastAsia"/>
            </mc:Fallback>
          </mc:AlternateContent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>
        <w:rPr>
          <w:rFonts w:ascii="Arial" w:hAnsi="Arial" w:cs="Arial" w:hint="eastAsia"/>
        </w:rPr>
        <w:t>半成品车间设备的立体库</w:t>
      </w:r>
      <w:r>
        <w:rPr>
          <w:rFonts w:ascii="Arial" w:hAnsi="Arial" w:cs="Arial" w:hint="eastAsia"/>
        </w:rPr>
        <w:t>/</w:t>
      </w:r>
      <w:r>
        <w:rPr>
          <w:rFonts w:ascii="Arial" w:hAnsi="Arial" w:cs="Arial" w:hint="eastAsia"/>
        </w:rPr>
        <w:t>平面库方案设计</w:t>
      </w:r>
      <w:r>
        <w:rPr>
          <mc:AlternateContent>
            <mc:Choice Requires="w16se">
              <w:rFonts w:ascii="Arial" w:hAnsi="Arial" w:cs="Arial" w:hint="eastAsia"/>
            </mc:Choice>
            <mc:Fallback>
              <w:rFonts w:ascii="宋体" w:hAnsi="宋体" w:cs="宋体" w:hint="eastAsia"/>
            </mc:Fallback>
          </mc:AlternateContent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>
        <w:rPr>
          <w:rFonts w:ascii="Arial" w:hAnsi="Arial" w:cs="Arial" w:hint="eastAsia"/>
        </w:rPr>
        <w:t>半成品车间</w:t>
      </w:r>
      <w:r>
        <w:rPr>
          <w:rFonts w:ascii="Arial" w:hAnsi="Arial" w:cs="Arial" w:hint="eastAsia"/>
        </w:rPr>
        <w:t>-</w:t>
      </w:r>
      <w:r w:rsidR="00D51C23">
        <w:rPr>
          <w:rFonts w:ascii="Arial" w:hAnsi="Arial" w:cs="Arial" w:hint="eastAsia"/>
        </w:rPr>
        <w:t>--</w:t>
      </w:r>
      <w:r>
        <w:rPr>
          <w:rFonts w:ascii="Arial" w:hAnsi="Arial" w:cs="Arial" w:hint="eastAsia"/>
        </w:rPr>
        <w:t>成型车间的</w:t>
      </w:r>
      <w:r>
        <w:rPr>
          <w:rFonts w:ascii="Arial" w:hAnsi="Arial" w:cs="Arial" w:hint="eastAsia"/>
        </w:rPr>
        <w:t>AGV</w:t>
      </w:r>
      <w:r>
        <w:rPr>
          <w:rFonts w:ascii="Arial" w:hAnsi="Arial" w:cs="Arial" w:hint="eastAsia"/>
        </w:rPr>
        <w:t>物料方案设计</w:t>
      </w:r>
      <w:r>
        <w:rPr>
          <mc:AlternateContent>
            <mc:Choice Requires="w16se">
              <w:rFonts w:ascii="Arial" w:hAnsi="Arial" w:cs="Arial" w:hint="eastAsia"/>
            </mc:Choice>
            <mc:Fallback>
              <w:rFonts w:ascii="宋体" w:hAnsi="宋体" w:cs="宋体" w:hint="eastAsia"/>
            </mc:Fallback>
          </mc:AlternateContent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>
        <w:rPr>
          <w:rFonts w:ascii="Arial" w:hAnsi="Arial" w:cs="Arial" w:hint="eastAsia"/>
        </w:rPr>
        <w:t>成型车间</w:t>
      </w:r>
      <w:r>
        <w:rPr>
          <w:rFonts w:ascii="Arial" w:hAnsi="Arial" w:cs="Arial"/>
        </w:rPr>
        <w:t>—</w:t>
      </w:r>
      <w:r w:rsidR="00D51C23">
        <w:rPr>
          <w:rFonts w:ascii="Arial" w:hAnsi="Arial" w:cs="Arial" w:hint="eastAsia"/>
        </w:rPr>
        <w:t>-</w:t>
      </w:r>
      <w:r>
        <w:rPr>
          <w:rFonts w:ascii="Arial" w:hAnsi="Arial" w:cs="Arial" w:hint="eastAsia"/>
        </w:rPr>
        <w:t>硫化车间胎胚立体库物流方案设计</w:t>
      </w:r>
      <w:r>
        <w:rPr>
          <mc:AlternateContent>
            <mc:Choice Requires="w16se">
              <w:rFonts w:ascii="Arial" w:hAnsi="Arial" w:cs="Arial" w:hint="eastAsia"/>
            </mc:Choice>
            <mc:Fallback>
              <w:rFonts w:ascii="宋体" w:hAnsi="宋体" w:cs="宋体" w:hint="eastAsia"/>
            </mc:Fallback>
          </mc:AlternateContent>
        </w:rPr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>
        <w:rPr>
          <w:rFonts w:ascii="Arial" w:hAnsi="Arial" w:cs="Arial" w:hint="eastAsia"/>
        </w:rPr>
        <w:t>检测车间设备的物流方案设计</w:t>
      </w:r>
    </w:p>
    <w:p w:rsidR="007162DD" w:rsidRDefault="00D51C23" w:rsidP="007162DD">
      <w:pPr>
        <w:snapToGrid w:val="0"/>
        <w:spacing w:beforeLines="50" w:before="156" w:line="300" w:lineRule="auto"/>
        <w:ind w:firstLineChars="200" w:firstLine="482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3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>）</w:t>
      </w:r>
      <w:r w:rsidR="004C10E5">
        <w:rPr>
          <w:rFonts w:ascii="Arial" w:hAnsi="Arial" w:cs="Arial"/>
        </w:rPr>
        <w:t>浦林成山</w:t>
      </w:r>
      <w:r w:rsidR="004E1CD6">
        <w:rPr>
          <w:rFonts w:ascii="Arial" w:hAnsi="Arial" w:cs="Arial"/>
        </w:rPr>
        <w:t>新工厂</w:t>
      </w:r>
      <w:r w:rsidR="005011F5">
        <w:rPr>
          <w:rFonts w:ascii="Arial" w:hAnsi="Arial" w:cs="Arial" w:hint="eastAsia"/>
        </w:rPr>
        <w:t>预计日产</w:t>
      </w:r>
      <w:r w:rsidR="005011F5">
        <w:rPr>
          <w:rFonts w:ascii="Arial" w:hAnsi="Arial" w:cs="Arial" w:hint="eastAsia"/>
        </w:rPr>
        <w:t>800</w:t>
      </w:r>
      <w:r w:rsidR="005011F5">
        <w:rPr>
          <w:rFonts w:ascii="Arial" w:hAnsi="Arial" w:cs="Arial" w:hint="eastAsia"/>
        </w:rPr>
        <w:t>吨</w:t>
      </w:r>
      <w:r w:rsidR="00492195">
        <w:rPr>
          <w:rFonts w:ascii="Arial" w:hAnsi="Arial" w:cs="Arial" w:hint="eastAsia"/>
        </w:rPr>
        <w:t>终</w:t>
      </w:r>
      <w:r w:rsidR="005011F5">
        <w:rPr>
          <w:rFonts w:ascii="Arial" w:hAnsi="Arial" w:cs="Arial" w:hint="eastAsia"/>
        </w:rPr>
        <w:t>炼胶车间的自动化物流，包括胶片立体库的自动化物流、终炼机台母炼机台</w:t>
      </w:r>
      <w:r w:rsidR="005011F5">
        <w:rPr>
          <w:rFonts w:ascii="Arial" w:hAnsi="Arial" w:cs="Arial" w:hint="eastAsia"/>
        </w:rPr>
        <w:t>-</w:t>
      </w:r>
      <w:r w:rsidR="00492195">
        <w:rPr>
          <w:rFonts w:ascii="Arial" w:hAnsi="Arial" w:cs="Arial" w:hint="eastAsia"/>
        </w:rPr>
        <w:t>--</w:t>
      </w:r>
      <w:r w:rsidR="005011F5">
        <w:rPr>
          <w:rFonts w:ascii="Arial" w:hAnsi="Arial" w:cs="Arial" w:hint="eastAsia"/>
        </w:rPr>
        <w:t>胶片立体库的</w:t>
      </w:r>
      <w:r w:rsidR="005011F5">
        <w:rPr>
          <w:rFonts w:ascii="Arial" w:hAnsi="Arial" w:cs="Arial" w:hint="eastAsia"/>
        </w:rPr>
        <w:t>AGV</w:t>
      </w:r>
      <w:r w:rsidR="005011F5">
        <w:rPr>
          <w:rFonts w:ascii="Arial" w:hAnsi="Arial" w:cs="Arial" w:hint="eastAsia"/>
        </w:rPr>
        <w:t>自动化物流</w:t>
      </w:r>
      <w:r w:rsidR="007162DD">
        <w:rPr>
          <w:rFonts w:ascii="Arial" w:hAnsi="Arial" w:cs="Arial" w:hint="eastAsia"/>
        </w:rPr>
        <w:t>、</w:t>
      </w:r>
      <w:r w:rsidR="002F2EE6">
        <w:rPr>
          <w:rFonts w:ascii="Arial" w:hAnsi="Arial" w:cs="Arial" w:hint="eastAsia"/>
        </w:rPr>
        <w:t>胶片立体库</w:t>
      </w:r>
      <w:r w:rsidR="002F2EE6">
        <w:rPr>
          <w:rFonts w:ascii="Arial" w:hAnsi="Arial" w:cs="Arial" w:hint="eastAsia"/>
        </w:rPr>
        <w:t>-</w:t>
      </w:r>
      <w:r w:rsidR="00492195">
        <w:rPr>
          <w:rFonts w:ascii="Arial" w:hAnsi="Arial" w:cs="Arial" w:hint="eastAsia"/>
        </w:rPr>
        <w:t>--</w:t>
      </w:r>
      <w:r w:rsidR="002F2EE6">
        <w:rPr>
          <w:rFonts w:ascii="Arial" w:hAnsi="Arial" w:cs="Arial" w:hint="eastAsia"/>
        </w:rPr>
        <w:t>半成品车间设备的</w:t>
      </w:r>
      <w:r w:rsidR="002F2EE6">
        <w:rPr>
          <w:rFonts w:ascii="Arial" w:hAnsi="Arial" w:cs="Arial" w:hint="eastAsia"/>
        </w:rPr>
        <w:t>AGV</w:t>
      </w:r>
      <w:r w:rsidR="002F2EE6">
        <w:rPr>
          <w:rFonts w:ascii="Arial" w:hAnsi="Arial" w:cs="Arial" w:hint="eastAsia"/>
        </w:rPr>
        <w:t>自动化物流。</w:t>
      </w:r>
      <w:r w:rsidR="007162DD">
        <w:rPr>
          <w:rFonts w:ascii="Arial" w:hAnsi="Arial" w:cs="Arial" w:hint="eastAsia"/>
        </w:rPr>
        <w:t>原材料车间</w:t>
      </w:r>
      <w:r w:rsidR="007162DD">
        <w:rPr>
          <w:rFonts w:ascii="Arial" w:hAnsi="Arial" w:cs="Arial"/>
        </w:rPr>
        <w:t>—</w:t>
      </w:r>
      <w:r w:rsidR="007162DD">
        <w:rPr>
          <w:rFonts w:ascii="Arial" w:hAnsi="Arial" w:cs="Arial" w:hint="eastAsia"/>
        </w:rPr>
        <w:t>炼胶车间的物流设计方案。</w:t>
      </w:r>
    </w:p>
    <w:p w:rsidR="005349B2" w:rsidRDefault="005349B2" w:rsidP="005349B2">
      <w:pPr>
        <w:pStyle w:val="a9"/>
        <w:numPr>
          <w:ilvl w:val="1"/>
          <w:numId w:val="2"/>
        </w:numPr>
        <w:snapToGrid w:val="0"/>
        <w:spacing w:beforeLines="50" w:before="156" w:line="300" w:lineRule="auto"/>
        <w:ind w:firstLineChars="0"/>
        <w:jc w:val="left"/>
        <w:rPr>
          <w:rFonts w:ascii="Arial" w:hAnsi="Arial" w:cs="Arial"/>
        </w:rPr>
      </w:pPr>
      <w:r w:rsidRPr="005349B2">
        <w:rPr>
          <w:rFonts w:ascii="Arial" w:hAnsi="Arial" w:cs="Arial" w:hint="eastAsia"/>
        </w:rPr>
        <w:t>移交资料</w:t>
      </w:r>
    </w:p>
    <w:p w:rsidR="003B5E1F" w:rsidRPr="003B5E1F" w:rsidRDefault="003B5E1F" w:rsidP="003B5E1F">
      <w:pPr>
        <w:pStyle w:val="a9"/>
        <w:snapToGrid w:val="0"/>
        <w:spacing w:beforeLines="50" w:before="156" w:line="300" w:lineRule="auto"/>
        <w:ind w:left="360" w:firstLineChars="0" w:firstLine="0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设计范围内的方案</w:t>
      </w:r>
      <w:r>
        <w:rPr>
          <w:rFonts w:ascii="Arial" w:hAnsi="Arial" w:cs="Arial" w:hint="eastAsia"/>
        </w:rPr>
        <w:t>CAD</w:t>
      </w:r>
      <w:r>
        <w:rPr>
          <w:rFonts w:ascii="Arial" w:hAnsi="Arial" w:cs="Arial" w:hint="eastAsia"/>
        </w:rPr>
        <w:t>细化图纸、</w:t>
      </w:r>
      <w:r>
        <w:rPr>
          <w:rFonts w:ascii="Arial" w:hAnsi="Arial" w:cs="Arial" w:hint="eastAsia"/>
        </w:rPr>
        <w:t>word</w:t>
      </w:r>
      <w:r>
        <w:rPr>
          <w:rFonts w:ascii="Arial" w:hAnsi="Arial" w:cs="Arial" w:hint="eastAsia"/>
        </w:rPr>
        <w:t>版的方案说明（包括生产流程、配置生产人员数量等）、各方案设备的数量、土建条件、各方案的装机容量</w:t>
      </w:r>
      <w:r w:rsidR="00AB26B5">
        <w:rPr>
          <w:rFonts w:ascii="Arial" w:hAnsi="Arial" w:cs="Arial" w:hint="eastAsia"/>
        </w:rPr>
        <w:t>（和最终实施的方案误差不超过</w:t>
      </w:r>
      <w:r w:rsidR="00AB26B5">
        <w:rPr>
          <w:rFonts w:ascii="Arial" w:hAnsi="Arial" w:cs="Arial" w:hint="eastAsia"/>
        </w:rPr>
        <w:t>10%</w:t>
      </w:r>
      <w:r w:rsidR="00AB26B5">
        <w:rPr>
          <w:rFonts w:ascii="Arial" w:hAnsi="Arial" w:cs="Arial" w:hint="eastAsia"/>
        </w:rPr>
        <w:t>）</w:t>
      </w:r>
      <w:r>
        <w:rPr>
          <w:rFonts w:ascii="Arial" w:hAnsi="Arial" w:cs="Arial" w:hint="eastAsia"/>
        </w:rPr>
        <w:t>、各方案的项目实施节点计划、各方案的预算。</w:t>
      </w:r>
    </w:p>
    <w:p w:rsidR="003B5E1F" w:rsidRDefault="003B5E1F" w:rsidP="005349B2">
      <w:pPr>
        <w:pStyle w:val="a9"/>
        <w:numPr>
          <w:ilvl w:val="1"/>
          <w:numId w:val="2"/>
        </w:numPr>
        <w:snapToGrid w:val="0"/>
        <w:spacing w:beforeLines="50" w:before="156" w:line="300" w:lineRule="auto"/>
        <w:ind w:firstLineChars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本协议的实施节点</w:t>
      </w:r>
    </w:p>
    <w:p w:rsidR="003B5E1F" w:rsidRDefault="003B5E1F" w:rsidP="003B5E1F">
      <w:pPr>
        <w:pStyle w:val="a9"/>
        <w:snapToGrid w:val="0"/>
        <w:spacing w:beforeLines="50" w:before="156" w:line="300" w:lineRule="auto"/>
        <w:ind w:left="360" w:firstLineChars="0" w:firstLine="0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合同签订之日算起，乙方根据甲方每个项目的时间要求进行方案设计</w:t>
      </w:r>
      <w:r w:rsidR="00CA19AC">
        <w:rPr>
          <w:rFonts w:ascii="Arial" w:hAnsi="Arial" w:cs="Arial" w:hint="eastAsia"/>
        </w:rPr>
        <w:t>，</w:t>
      </w:r>
      <w:r w:rsidR="00620121">
        <w:rPr>
          <w:rFonts w:ascii="Arial" w:hAnsi="Arial" w:cs="Arial" w:hint="eastAsia"/>
        </w:rPr>
        <w:t>全部自动化物流项目的规划设计于</w:t>
      </w:r>
      <w:r w:rsidR="004E1CD6">
        <w:rPr>
          <w:rFonts w:ascii="Arial" w:hAnsi="Arial" w:cs="Arial" w:hint="eastAsia"/>
        </w:rPr>
        <w:t>2021.2.28</w:t>
      </w:r>
      <w:r w:rsidR="00620121">
        <w:rPr>
          <w:rFonts w:ascii="Arial" w:hAnsi="Arial" w:cs="Arial" w:hint="eastAsia"/>
        </w:rPr>
        <w:t>前完成</w:t>
      </w:r>
      <w:r>
        <w:rPr>
          <w:rFonts w:ascii="Arial" w:hAnsi="Arial" w:cs="Arial" w:hint="eastAsia"/>
        </w:rPr>
        <w:t>，乙方要全力配合甲方的项目规划。</w:t>
      </w:r>
      <w:r w:rsidR="00CA19AC">
        <w:rPr>
          <w:rFonts w:ascii="Arial" w:hAnsi="Arial" w:cs="Arial" w:hint="eastAsia"/>
        </w:rPr>
        <w:t>乙方要成立专门的方案设计小组，提交每个方案的设计负责人和总项目规划设计人供甲方联络。</w:t>
      </w:r>
      <w:bookmarkStart w:id="2" w:name="_GoBack"/>
      <w:bookmarkEnd w:id="2"/>
    </w:p>
    <w:p w:rsidR="007E28BB" w:rsidRDefault="00292EBD" w:rsidP="00292EBD">
      <w:pPr>
        <w:pStyle w:val="a9"/>
        <w:numPr>
          <w:ilvl w:val="1"/>
          <w:numId w:val="2"/>
        </w:numPr>
        <w:snapToGrid w:val="0"/>
        <w:spacing w:beforeLines="50" w:before="156" w:line="300" w:lineRule="auto"/>
        <w:ind w:firstLineChars="0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保密协议</w:t>
      </w:r>
    </w:p>
    <w:p w:rsidR="00B51412" w:rsidRDefault="00B51412" w:rsidP="00B51412">
      <w:pPr>
        <w:adjustRightInd w:val="0"/>
        <w:snapToGrid w:val="0"/>
        <w:spacing w:line="360" w:lineRule="auto"/>
        <w:ind w:left="420"/>
        <w:rPr>
          <w:rFonts w:ascii="Arial" w:hAnsi="Arial" w:cs="Arial"/>
        </w:rPr>
      </w:pPr>
      <w:r w:rsidRPr="00B51412">
        <w:rPr>
          <w:rFonts w:ascii="Arial" w:hAnsi="Arial" w:cs="Arial" w:hint="eastAsia"/>
        </w:rPr>
        <w:t>由甲方提供给乙方的任何资料以及乙方为甲方出具的方案，未经甲方书面同意，不得向本合同以外的第三方透露。</w:t>
      </w:r>
    </w:p>
    <w:p w:rsidR="00865A4E" w:rsidRDefault="00865A4E" w:rsidP="00865A4E">
      <w:pPr>
        <w:pStyle w:val="a9"/>
        <w:numPr>
          <w:ilvl w:val="1"/>
          <w:numId w:val="2"/>
        </w:numPr>
        <w:snapToGrid w:val="0"/>
        <w:spacing w:beforeLines="50" w:before="156" w:line="300" w:lineRule="auto"/>
        <w:ind w:firstLineChars="0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特别说明</w:t>
      </w:r>
    </w:p>
    <w:p w:rsidR="00865A4E" w:rsidRDefault="00FF51A2" w:rsidP="00865A4E">
      <w:pPr>
        <w:pStyle w:val="a9"/>
        <w:snapToGrid w:val="0"/>
        <w:spacing w:beforeLines="50" w:before="156" w:line="300" w:lineRule="auto"/>
        <w:ind w:left="360" w:firstLineChars="0" w:firstLine="0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本次项目中的所有方案设计和最终甲方设备的招投标分开，甲</w:t>
      </w:r>
      <w:r w:rsidR="00865A4E">
        <w:rPr>
          <w:rFonts w:ascii="Arial" w:hAnsi="Arial" w:cs="Arial" w:hint="eastAsia"/>
        </w:rPr>
        <w:t>方单独支付乙方的方案设计费用。若乙方最终中标甲方的设备招投标</w:t>
      </w:r>
      <w:r w:rsidR="00976AA9">
        <w:rPr>
          <w:rFonts w:ascii="Arial" w:hAnsi="Arial" w:cs="Arial" w:hint="eastAsia"/>
        </w:rPr>
        <w:t>，本次方案设计费用在设备招</w:t>
      </w:r>
      <w:r w:rsidR="00865A4E">
        <w:rPr>
          <w:rFonts w:ascii="Arial" w:hAnsi="Arial" w:cs="Arial" w:hint="eastAsia"/>
        </w:rPr>
        <w:t>投标的费用中抵扣，若乙方</w:t>
      </w:r>
      <w:r w:rsidR="0040134F">
        <w:rPr>
          <w:rFonts w:ascii="Arial" w:hAnsi="Arial" w:cs="Arial" w:hint="eastAsia"/>
        </w:rPr>
        <w:t>最终未中标甲方的设备招投标，甲方单独支付本次项目的方案设计费用。各设计方案按照条款</w:t>
      </w:r>
      <w:r w:rsidR="0040134F">
        <w:rPr>
          <w:rFonts w:ascii="Arial" w:hAnsi="Arial" w:cs="Arial" w:hint="eastAsia"/>
        </w:rPr>
        <w:t>1.3</w:t>
      </w:r>
      <w:r w:rsidR="007162DD">
        <w:rPr>
          <w:rFonts w:ascii="Arial" w:hAnsi="Arial" w:cs="Arial" w:hint="eastAsia"/>
        </w:rPr>
        <w:t>设计范围</w:t>
      </w:r>
      <w:r w:rsidR="0040134F">
        <w:rPr>
          <w:rFonts w:ascii="Arial" w:hAnsi="Arial" w:cs="Arial" w:hint="eastAsia"/>
        </w:rPr>
        <w:t>共计</w:t>
      </w:r>
      <w:r w:rsidR="007162DD">
        <w:rPr>
          <w:rFonts w:ascii="Arial" w:hAnsi="Arial" w:cs="Arial" w:hint="eastAsia"/>
        </w:rPr>
        <w:t>10</w:t>
      </w:r>
      <w:r w:rsidR="007162DD">
        <w:rPr>
          <w:rFonts w:ascii="Arial" w:hAnsi="Arial" w:cs="Arial" w:hint="eastAsia"/>
        </w:rPr>
        <w:t>个项目按照比例支付。</w:t>
      </w:r>
    </w:p>
    <w:p w:rsidR="00865A4E" w:rsidRPr="00B51412" w:rsidRDefault="00865A4E" w:rsidP="00865A4E">
      <w:pPr>
        <w:adjustRightInd w:val="0"/>
        <w:snapToGrid w:val="0"/>
        <w:spacing w:line="36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89"/>
        <w:tblW w:w="5000" w:type="pct"/>
        <w:tblLook w:val="0000" w:firstRow="0" w:lastRow="0" w:firstColumn="0" w:lastColumn="0" w:noHBand="0" w:noVBand="0"/>
      </w:tblPr>
      <w:tblGrid>
        <w:gridCol w:w="3774"/>
        <w:gridCol w:w="4532"/>
      </w:tblGrid>
      <w:tr w:rsidR="00B73DF5" w:rsidRPr="00463C99" w:rsidTr="00355BFC">
        <w:tc>
          <w:tcPr>
            <w:tcW w:w="2272" w:type="pct"/>
            <w:vAlign w:val="center"/>
          </w:tcPr>
          <w:p w:rsidR="00B73DF5" w:rsidRPr="0051034A" w:rsidRDefault="00B73DF5" w:rsidP="00355BFC">
            <w:pPr>
              <w:spacing w:line="480" w:lineRule="auto"/>
              <w:ind w:left="840" w:hangingChars="350" w:hanging="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甲方：                    </w:t>
            </w:r>
          </w:p>
          <w:p w:rsidR="00B73DF5" w:rsidRPr="00BB14B5" w:rsidRDefault="00B73DF5" w:rsidP="00355BFC">
            <w:pPr>
              <w:spacing w:line="480" w:lineRule="auto"/>
              <w:ind w:left="840" w:hangingChars="350" w:hanging="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浦林成山（山东）轮胎有限公司     </w:t>
            </w:r>
          </w:p>
        </w:tc>
        <w:tc>
          <w:tcPr>
            <w:tcW w:w="2728" w:type="pct"/>
            <w:vAlign w:val="center"/>
          </w:tcPr>
          <w:p w:rsidR="00B73DF5" w:rsidRPr="00BB14B5" w:rsidRDefault="00B73DF5" w:rsidP="00355BFC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乙方：</w:t>
            </w:r>
          </w:p>
          <w:p w:rsidR="00B73DF5" w:rsidRPr="00463C99" w:rsidRDefault="00B73DF5" w:rsidP="00355BFC">
            <w:pPr>
              <w:spacing w:line="480" w:lineRule="auto"/>
              <w:ind w:left="840" w:hangingChars="350" w:hanging="840"/>
              <w:rPr>
                <w:rFonts w:ascii="宋体" w:hAnsi="宋体"/>
                <w:sz w:val="24"/>
                <w:szCs w:val="24"/>
              </w:rPr>
            </w:pPr>
          </w:p>
        </w:tc>
      </w:tr>
      <w:tr w:rsidR="00B73DF5" w:rsidRPr="00BB14B5" w:rsidTr="00355BFC">
        <w:tc>
          <w:tcPr>
            <w:tcW w:w="2272" w:type="pct"/>
            <w:vAlign w:val="center"/>
          </w:tcPr>
          <w:p w:rsidR="00B73DF5" w:rsidRPr="00BB14B5" w:rsidRDefault="00B73DF5" w:rsidP="00355BFC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BB14B5">
              <w:rPr>
                <w:rFonts w:ascii="宋体" w:hAnsi="宋体" w:hint="eastAsia"/>
                <w:sz w:val="24"/>
                <w:szCs w:val="24"/>
              </w:rPr>
              <w:t>地址：</w:t>
            </w:r>
            <w:r>
              <w:rPr>
                <w:rFonts w:ascii="宋体" w:hAnsi="宋体" w:hint="eastAsia"/>
                <w:sz w:val="24"/>
                <w:szCs w:val="24"/>
              </w:rPr>
              <w:t>山东省荣成市南山北路</w:t>
            </w:r>
            <w:r w:rsidR="00C042B4">
              <w:rPr>
                <w:rFonts w:ascii="宋体" w:hAnsi="宋体" w:hint="eastAsia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8号               </w:t>
            </w:r>
          </w:p>
        </w:tc>
        <w:tc>
          <w:tcPr>
            <w:tcW w:w="2728" w:type="pct"/>
            <w:vAlign w:val="center"/>
          </w:tcPr>
          <w:p w:rsidR="00B73DF5" w:rsidRPr="00BB14B5" w:rsidRDefault="00B73DF5" w:rsidP="00355BFC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BB14B5">
              <w:rPr>
                <w:rFonts w:ascii="宋体" w:hAnsi="宋体" w:hint="eastAsia"/>
                <w:sz w:val="24"/>
                <w:szCs w:val="24"/>
              </w:rPr>
              <w:t>地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址：</w:t>
            </w:r>
          </w:p>
        </w:tc>
      </w:tr>
      <w:tr w:rsidR="00B73DF5" w:rsidRPr="00BB14B5" w:rsidTr="00355BFC">
        <w:tc>
          <w:tcPr>
            <w:tcW w:w="2272" w:type="pct"/>
            <w:vAlign w:val="center"/>
          </w:tcPr>
          <w:p w:rsidR="00B73DF5" w:rsidRPr="00BB14B5" w:rsidRDefault="00B73DF5" w:rsidP="00355BFC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BB14B5">
              <w:rPr>
                <w:rFonts w:ascii="宋体" w:hAnsi="宋体" w:hint="eastAsia"/>
                <w:sz w:val="24"/>
                <w:szCs w:val="24"/>
              </w:rPr>
              <w:t>委托代理人：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</w:p>
        </w:tc>
        <w:tc>
          <w:tcPr>
            <w:tcW w:w="2728" w:type="pct"/>
            <w:vAlign w:val="center"/>
          </w:tcPr>
          <w:p w:rsidR="00B73DF5" w:rsidRPr="00BB14B5" w:rsidRDefault="00B73DF5" w:rsidP="00355BFC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BB14B5">
              <w:rPr>
                <w:rFonts w:ascii="宋体" w:hAnsi="宋体" w:hint="eastAsia"/>
                <w:sz w:val="24"/>
                <w:szCs w:val="24"/>
              </w:rPr>
              <w:t>委托代理人：</w:t>
            </w:r>
          </w:p>
        </w:tc>
      </w:tr>
      <w:tr w:rsidR="00B73DF5" w:rsidRPr="00BB14B5" w:rsidTr="00355BFC">
        <w:trPr>
          <w:trHeight w:val="306"/>
        </w:trPr>
        <w:tc>
          <w:tcPr>
            <w:tcW w:w="2272" w:type="pct"/>
            <w:vAlign w:val="center"/>
          </w:tcPr>
          <w:p w:rsidR="00B73DF5" w:rsidRPr="00BB14B5" w:rsidRDefault="00B73DF5" w:rsidP="00355BFC">
            <w:pPr>
              <w:spacing w:line="480" w:lineRule="auto"/>
              <w:rPr>
                <w:rFonts w:ascii="宋体" w:hAnsi="宋体" w:cs="Arial Unicode MS"/>
                <w:sz w:val="24"/>
                <w:szCs w:val="24"/>
              </w:rPr>
            </w:pPr>
            <w:r w:rsidRPr="00BB14B5">
              <w:rPr>
                <w:rFonts w:ascii="宋体" w:hAnsi="宋体" w:hint="eastAsia"/>
                <w:sz w:val="24"/>
                <w:szCs w:val="24"/>
              </w:rPr>
              <w:t>签订日期：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</w:t>
            </w:r>
          </w:p>
        </w:tc>
        <w:tc>
          <w:tcPr>
            <w:tcW w:w="2728" w:type="pct"/>
            <w:vAlign w:val="center"/>
          </w:tcPr>
          <w:p w:rsidR="00B73DF5" w:rsidRPr="00BB14B5" w:rsidRDefault="00B73DF5" w:rsidP="00355BFC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BB14B5">
              <w:rPr>
                <w:rFonts w:ascii="宋体" w:hAnsi="宋体" w:cs="Arial Unicode MS" w:hint="eastAsia"/>
                <w:sz w:val="24"/>
                <w:szCs w:val="24"/>
              </w:rPr>
              <w:t>签</w:t>
            </w:r>
            <w:r>
              <w:rPr>
                <w:rFonts w:ascii="宋体" w:hAnsi="宋体" w:cs="Arial Unicode MS" w:hint="eastAsia"/>
                <w:sz w:val="24"/>
                <w:szCs w:val="24"/>
              </w:rPr>
              <w:t xml:space="preserve"> </w:t>
            </w:r>
            <w:r w:rsidRPr="00BB14B5">
              <w:rPr>
                <w:rFonts w:ascii="宋体" w:hAnsi="宋体" w:cs="Arial Unicode MS" w:hint="eastAsia"/>
                <w:sz w:val="24"/>
                <w:szCs w:val="24"/>
              </w:rPr>
              <w:t>订</w:t>
            </w:r>
            <w:r>
              <w:rPr>
                <w:rFonts w:ascii="宋体" w:hAnsi="宋体" w:cs="Arial Unicode MS" w:hint="eastAsia"/>
                <w:sz w:val="24"/>
                <w:szCs w:val="24"/>
              </w:rPr>
              <w:t xml:space="preserve"> </w:t>
            </w:r>
            <w:r w:rsidRPr="00BB14B5">
              <w:rPr>
                <w:rFonts w:ascii="宋体" w:hAnsi="宋体" w:cs="Arial Unicode MS" w:hint="eastAsia"/>
                <w:sz w:val="24"/>
                <w:szCs w:val="24"/>
              </w:rPr>
              <w:t>日期：</w:t>
            </w:r>
          </w:p>
        </w:tc>
      </w:tr>
    </w:tbl>
    <w:p w:rsidR="00292EBD" w:rsidRPr="00B73DF5" w:rsidRDefault="00292EBD" w:rsidP="00B73DF5">
      <w:pPr>
        <w:snapToGrid w:val="0"/>
        <w:spacing w:beforeLines="50" w:before="156" w:line="300" w:lineRule="auto"/>
        <w:jc w:val="left"/>
        <w:rPr>
          <w:rFonts w:ascii="Arial" w:hAnsi="Arial" w:cs="Arial"/>
        </w:rPr>
      </w:pPr>
    </w:p>
    <w:sectPr w:rsidR="00292EBD" w:rsidRPr="00B73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2E3" w:rsidRDefault="009362E3" w:rsidP="001573AF">
      <w:r>
        <w:separator/>
      </w:r>
    </w:p>
  </w:endnote>
  <w:endnote w:type="continuationSeparator" w:id="0">
    <w:p w:rsidR="009362E3" w:rsidRDefault="009362E3" w:rsidP="0015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2E3" w:rsidRDefault="009362E3" w:rsidP="001573AF">
      <w:r>
        <w:separator/>
      </w:r>
    </w:p>
  </w:footnote>
  <w:footnote w:type="continuationSeparator" w:id="0">
    <w:p w:rsidR="009362E3" w:rsidRDefault="009362E3" w:rsidP="00157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A7AD3"/>
    <w:multiLevelType w:val="hybridMultilevel"/>
    <w:tmpl w:val="3FE46246"/>
    <w:lvl w:ilvl="0" w:tplc="5282C58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E5628426">
      <w:start w:val="1"/>
      <w:numFmt w:val="japaneseCounting"/>
      <w:lvlText w:val="第%2，"/>
      <w:lvlJc w:val="left"/>
      <w:pPr>
        <w:ind w:left="1140" w:hanging="720"/>
      </w:pPr>
      <w:rPr>
        <w:rFonts w:hint="default"/>
      </w:rPr>
    </w:lvl>
    <w:lvl w:ilvl="2" w:tplc="7ECAAA1C">
      <w:start w:val="2"/>
      <w:numFmt w:val="japaneseCounting"/>
      <w:lvlText w:val="第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2C3A89"/>
    <w:multiLevelType w:val="multilevel"/>
    <w:tmpl w:val="CF64C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B5"/>
    <w:rsid w:val="000D39EB"/>
    <w:rsid w:val="001015B1"/>
    <w:rsid w:val="001328AB"/>
    <w:rsid w:val="00156C2C"/>
    <w:rsid w:val="001573AF"/>
    <w:rsid w:val="001A6DCD"/>
    <w:rsid w:val="00292EBD"/>
    <w:rsid w:val="002B7EFD"/>
    <w:rsid w:val="002F2EE6"/>
    <w:rsid w:val="003B5E1F"/>
    <w:rsid w:val="003D75C1"/>
    <w:rsid w:val="0040134F"/>
    <w:rsid w:val="00492195"/>
    <w:rsid w:val="004C10E5"/>
    <w:rsid w:val="004E1CD6"/>
    <w:rsid w:val="00500F72"/>
    <w:rsid w:val="005011F5"/>
    <w:rsid w:val="005349B2"/>
    <w:rsid w:val="00620121"/>
    <w:rsid w:val="006274C5"/>
    <w:rsid w:val="007162DD"/>
    <w:rsid w:val="00734EA3"/>
    <w:rsid w:val="007379BD"/>
    <w:rsid w:val="007E04A0"/>
    <w:rsid w:val="007E28BB"/>
    <w:rsid w:val="00865A4E"/>
    <w:rsid w:val="008A1160"/>
    <w:rsid w:val="008D1933"/>
    <w:rsid w:val="009362E3"/>
    <w:rsid w:val="00976AA9"/>
    <w:rsid w:val="00993331"/>
    <w:rsid w:val="00A82D53"/>
    <w:rsid w:val="00AB26B5"/>
    <w:rsid w:val="00B438DE"/>
    <w:rsid w:val="00B51412"/>
    <w:rsid w:val="00B73DF5"/>
    <w:rsid w:val="00B82950"/>
    <w:rsid w:val="00C042B4"/>
    <w:rsid w:val="00CA19AC"/>
    <w:rsid w:val="00CE2FB5"/>
    <w:rsid w:val="00CE38C7"/>
    <w:rsid w:val="00D276A8"/>
    <w:rsid w:val="00D51C23"/>
    <w:rsid w:val="00F976D1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93643"/>
  <w15:chartTrackingRefBased/>
  <w15:docId w15:val="{8B1993CC-D5C0-494F-A0B2-7EF3FE41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A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73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7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73AF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1573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1573A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4C10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Fang Tao</dc:creator>
  <cp:keywords/>
  <dc:description/>
  <cp:lastModifiedBy>Yan, Fang Tao</cp:lastModifiedBy>
  <cp:revision>30</cp:revision>
  <dcterms:created xsi:type="dcterms:W3CDTF">2021-02-01T08:45:00Z</dcterms:created>
  <dcterms:modified xsi:type="dcterms:W3CDTF">2021-02-02T06:35:00Z</dcterms:modified>
</cp:coreProperties>
</file>